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91F2" w14:textId="77777777" w:rsidR="00BC55F1" w:rsidRPr="00337C85" w:rsidRDefault="00D91B49" w:rsidP="001C00DC">
      <w:pPr>
        <w:spacing w:line="276" w:lineRule="auto"/>
        <w:jc w:val="both"/>
        <w:rPr>
          <w:b/>
          <w:bCs/>
          <w:sz w:val="24"/>
          <w:szCs w:val="24"/>
        </w:rPr>
      </w:pPr>
      <w:bookmarkStart w:id="0" w:name="_Hlk40115530"/>
      <w:r w:rsidRPr="00337C85">
        <w:rPr>
          <w:b/>
          <w:bCs/>
          <w:sz w:val="24"/>
          <w:szCs w:val="24"/>
        </w:rPr>
        <w:t xml:space="preserve">PROPUESTA DE </w:t>
      </w:r>
      <w:r w:rsidR="00BC55F1" w:rsidRPr="00337C85">
        <w:rPr>
          <w:b/>
          <w:bCs/>
          <w:sz w:val="24"/>
          <w:szCs w:val="24"/>
        </w:rPr>
        <w:t xml:space="preserve">MECANISMO DE COMPENSACIÓN. </w:t>
      </w:r>
    </w:p>
    <w:p w14:paraId="4AD771F7" w14:textId="4959B553" w:rsidR="00773DE1" w:rsidRPr="00BA39A7" w:rsidRDefault="00764CCF" w:rsidP="00BA39A7">
      <w:pPr>
        <w:pStyle w:val="Default"/>
        <w:spacing w:line="276" w:lineRule="auto"/>
        <w:rPr>
          <w:rFonts w:asciiTheme="minorHAnsi" w:hAnsiTheme="minorHAnsi"/>
        </w:rPr>
      </w:pPr>
      <w:r w:rsidRPr="00BA39A7">
        <w:rPr>
          <w:rFonts w:asciiTheme="minorHAnsi" w:hAnsiTheme="minorHAnsi"/>
        </w:rPr>
        <w:t>Las medidas adoptadas por la autoridad competente para afrontar la pandemia del COVID-19</w:t>
      </w:r>
      <w:r w:rsidR="00FA3F74" w:rsidRPr="00BA39A7">
        <w:rPr>
          <w:rFonts w:asciiTheme="minorHAnsi" w:hAnsiTheme="minorHAnsi"/>
        </w:rPr>
        <w:t xml:space="preserve">, </w:t>
      </w:r>
      <w:r w:rsidR="00830D9D">
        <w:rPr>
          <w:rFonts w:asciiTheme="minorHAnsi" w:hAnsiTheme="minorHAnsi"/>
        </w:rPr>
        <w:t>mediante , entre otros</w:t>
      </w:r>
      <w:r w:rsidR="00FA3F74" w:rsidRPr="00BA39A7">
        <w:rPr>
          <w:rFonts w:asciiTheme="minorHAnsi" w:hAnsiTheme="minorHAnsi"/>
        </w:rPr>
        <w:t>:</w:t>
      </w:r>
    </w:p>
    <w:p w14:paraId="3662A19E" w14:textId="77777777" w:rsidR="00F02B8F" w:rsidRPr="00BA39A7" w:rsidRDefault="00F02B8F" w:rsidP="00F02B8F">
      <w:pPr>
        <w:pStyle w:val="Default"/>
        <w:ind w:left="720"/>
        <w:rPr>
          <w:sz w:val="20"/>
          <w:szCs w:val="20"/>
        </w:rPr>
      </w:pPr>
    </w:p>
    <w:p w14:paraId="1E6990C8" w14:textId="4ED7D3B1" w:rsidR="00920F51" w:rsidRPr="008B383E" w:rsidRDefault="00773DE1" w:rsidP="009B0D02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8B383E">
        <w:rPr>
          <w:color w:val="auto"/>
        </w:rPr>
        <w:t>RD 463/2020,de 14 de marzo, por el que se declara el estado de alarma para la gestión de la situación de crisis sanitaria ocasionada por</w:t>
      </w:r>
      <w:r w:rsidR="00F02B8F" w:rsidRPr="008B383E">
        <w:rPr>
          <w:color w:val="auto"/>
        </w:rPr>
        <w:t xml:space="preserve"> </w:t>
      </w:r>
      <w:r w:rsidRPr="008B383E">
        <w:rPr>
          <w:color w:val="auto"/>
        </w:rPr>
        <w:t>el COVID-19  y los R</w:t>
      </w:r>
      <w:r w:rsidR="00F02B8F" w:rsidRPr="008B383E">
        <w:rPr>
          <w:color w:val="auto"/>
        </w:rPr>
        <w:t>.</w:t>
      </w:r>
      <w:r w:rsidRPr="008B383E">
        <w:rPr>
          <w:color w:val="auto"/>
        </w:rPr>
        <w:t>D</w:t>
      </w:r>
      <w:r w:rsidR="00F02B8F" w:rsidRPr="008B383E">
        <w:rPr>
          <w:color w:val="auto"/>
        </w:rPr>
        <w:t>.</w:t>
      </w:r>
      <w:r w:rsidRPr="008B383E">
        <w:rPr>
          <w:color w:val="auto"/>
        </w:rPr>
        <w:t xml:space="preserve"> de pr</w:t>
      </w:r>
      <w:r w:rsidR="00BA39A7" w:rsidRPr="008B383E">
        <w:rPr>
          <w:color w:val="auto"/>
        </w:rPr>
        <w:t>ó</w:t>
      </w:r>
      <w:r w:rsidRPr="008B383E">
        <w:rPr>
          <w:color w:val="auto"/>
        </w:rPr>
        <w:t>rroga</w:t>
      </w:r>
      <w:r w:rsidR="00F02B8F" w:rsidRPr="008B383E">
        <w:rPr>
          <w:color w:val="auto"/>
        </w:rPr>
        <w:t xml:space="preserve"> del mismo. </w:t>
      </w:r>
    </w:p>
    <w:p w14:paraId="5FF7BD2E" w14:textId="541EFF96" w:rsidR="00830D9D" w:rsidRPr="006204E8" w:rsidRDefault="00830D9D" w:rsidP="006204E8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6204E8">
        <w:rPr>
          <w:rFonts w:ascii="Arial" w:hAnsi="Arial" w:cs="Arial"/>
          <w:sz w:val="24"/>
          <w:szCs w:val="24"/>
        </w:rPr>
        <w:t>Orden de 14 de marzo de 2020, por la que se adoptan medidas preventivas de salud pública en la Comunidad Autónoma de Andalucía como consecuencia de la situación y evolución del coronavirus (COVID-19)</w:t>
      </w:r>
    </w:p>
    <w:p w14:paraId="5D45E052" w14:textId="77777777" w:rsidR="00830D9D" w:rsidRPr="00BA39A7" w:rsidRDefault="00830D9D" w:rsidP="00920F51">
      <w:pPr>
        <w:pStyle w:val="Default"/>
        <w:ind w:left="720"/>
        <w:rPr>
          <w:sz w:val="20"/>
          <w:szCs w:val="20"/>
        </w:rPr>
      </w:pPr>
    </w:p>
    <w:p w14:paraId="7AA34C27" w14:textId="77777777" w:rsidR="00FA3F74" w:rsidRDefault="00FA3F74" w:rsidP="00BF6FB0">
      <w:pPr>
        <w:pStyle w:val="Default"/>
        <w:jc w:val="both"/>
      </w:pPr>
    </w:p>
    <w:p w14:paraId="0CECE488" w14:textId="66A53AD4" w:rsidR="00425412" w:rsidRPr="00BA39A7" w:rsidRDefault="00FA3F74" w:rsidP="00BA39A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A39A7">
        <w:rPr>
          <w:rFonts w:asciiTheme="minorHAnsi" w:hAnsiTheme="minorHAnsi"/>
        </w:rPr>
        <w:t>h</w:t>
      </w:r>
      <w:r w:rsidR="00764CCF" w:rsidRPr="00BA39A7">
        <w:rPr>
          <w:rFonts w:asciiTheme="minorHAnsi" w:hAnsiTheme="minorHAnsi"/>
        </w:rPr>
        <w:t>an comportado</w:t>
      </w:r>
      <w:r w:rsidR="00467DE3" w:rsidRPr="00BA39A7">
        <w:rPr>
          <w:rFonts w:asciiTheme="minorHAnsi" w:hAnsiTheme="minorHAnsi"/>
        </w:rPr>
        <w:t>,</w:t>
      </w:r>
      <w:r w:rsidR="00764CCF" w:rsidRPr="00BA39A7">
        <w:rPr>
          <w:rFonts w:asciiTheme="minorHAnsi" w:hAnsiTheme="minorHAnsi"/>
        </w:rPr>
        <w:t xml:space="preserve"> desde mediado el mes de marzo, una limitación de la movilidad de las personas, el cese de la mayor parte de la actividad laboral y en particular de la escolar,</w:t>
      </w:r>
      <w:r w:rsidRPr="00BA39A7">
        <w:rPr>
          <w:rFonts w:asciiTheme="minorHAnsi" w:hAnsiTheme="minorHAnsi"/>
        </w:rPr>
        <w:t xml:space="preserve"> la recomendación de no usar el transporte público colectivo, </w:t>
      </w:r>
      <w:r w:rsidR="00764CCF" w:rsidRPr="00BA39A7">
        <w:rPr>
          <w:rFonts w:asciiTheme="minorHAnsi" w:hAnsiTheme="minorHAnsi"/>
        </w:rPr>
        <w:t xml:space="preserve"> así como la imposición de una drástica reducción de los servicios de transporte </w:t>
      </w:r>
      <w:r w:rsidR="00467DE3" w:rsidRPr="00BA39A7">
        <w:rPr>
          <w:rFonts w:asciiTheme="minorHAnsi" w:hAnsiTheme="minorHAnsi"/>
        </w:rPr>
        <w:t xml:space="preserve">y </w:t>
      </w:r>
      <w:r w:rsidR="00725685" w:rsidRPr="00BA39A7">
        <w:rPr>
          <w:rFonts w:asciiTheme="minorHAnsi" w:hAnsiTheme="minorHAnsi"/>
        </w:rPr>
        <w:t xml:space="preserve">de la capacidad de uso de los vehículos, alterando, por razones de fuerza mayor,  las condiciones del mercado de transporte y  provocando </w:t>
      </w:r>
      <w:r w:rsidR="00764CCF" w:rsidRPr="00BA39A7">
        <w:rPr>
          <w:rFonts w:asciiTheme="minorHAnsi" w:hAnsiTheme="minorHAnsi"/>
        </w:rPr>
        <w:t xml:space="preserve">la caída de la demanda de forma casi total ( </w:t>
      </w:r>
      <w:r w:rsidR="00254BCB" w:rsidRPr="00BA39A7">
        <w:rPr>
          <w:rFonts w:asciiTheme="minorHAnsi" w:hAnsiTheme="minorHAnsi"/>
        </w:rPr>
        <w:t>en un entorno medio del</w:t>
      </w:r>
      <w:r w:rsidR="00764CCF" w:rsidRPr="00BA39A7">
        <w:rPr>
          <w:rFonts w:asciiTheme="minorHAnsi" w:hAnsiTheme="minorHAnsi"/>
        </w:rPr>
        <w:t xml:space="preserve"> 9</w:t>
      </w:r>
      <w:r w:rsidR="006204E8">
        <w:rPr>
          <w:rFonts w:asciiTheme="minorHAnsi" w:hAnsiTheme="minorHAnsi"/>
        </w:rPr>
        <w:t>2</w:t>
      </w:r>
      <w:r w:rsidR="00467DE3" w:rsidRPr="00BA39A7">
        <w:rPr>
          <w:rFonts w:asciiTheme="minorHAnsi" w:hAnsiTheme="minorHAnsi"/>
        </w:rPr>
        <w:t>%</w:t>
      </w:r>
      <w:r w:rsidR="00764CCF" w:rsidRPr="00BA39A7">
        <w:rPr>
          <w:rFonts w:asciiTheme="minorHAnsi" w:hAnsiTheme="minorHAnsi"/>
        </w:rPr>
        <w:t>)</w:t>
      </w:r>
      <w:r w:rsidR="00725685" w:rsidRPr="00BA39A7">
        <w:rPr>
          <w:rFonts w:asciiTheme="minorHAnsi" w:hAnsiTheme="minorHAnsi"/>
        </w:rPr>
        <w:t xml:space="preserve"> y en consecuencia de los ingresos de las empresas prestadoras de este servicio público.</w:t>
      </w:r>
    </w:p>
    <w:p w14:paraId="5C4672C0" w14:textId="77777777" w:rsidR="00FA3F74" w:rsidRPr="00BA39A7" w:rsidRDefault="00FA3F74" w:rsidP="00BA39A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7707F34B" w14:textId="46B7E534" w:rsidR="001C00DC" w:rsidRDefault="00725685" w:rsidP="00BA39A7">
      <w:pPr>
        <w:spacing w:line="276" w:lineRule="auto"/>
        <w:jc w:val="both"/>
        <w:rPr>
          <w:sz w:val="24"/>
          <w:szCs w:val="24"/>
        </w:rPr>
      </w:pPr>
      <w:r w:rsidRPr="00BA39A7">
        <w:rPr>
          <w:rFonts w:asciiTheme="minorHAnsi" w:hAnsiTheme="minorHAnsi"/>
          <w:sz w:val="24"/>
          <w:szCs w:val="24"/>
        </w:rPr>
        <w:t>Por otro lado, l</w:t>
      </w:r>
      <w:r w:rsidR="00764CCF" w:rsidRPr="00BA39A7">
        <w:rPr>
          <w:rFonts w:asciiTheme="minorHAnsi" w:hAnsiTheme="minorHAnsi"/>
          <w:sz w:val="24"/>
          <w:szCs w:val="24"/>
        </w:rPr>
        <w:t>as medidas adoptadas para acometer la denominada</w:t>
      </w:r>
      <w:r w:rsidR="00764CCF" w:rsidRPr="00337C85">
        <w:rPr>
          <w:sz w:val="24"/>
          <w:szCs w:val="24"/>
        </w:rPr>
        <w:t xml:space="preserve"> desescalada del </w:t>
      </w:r>
      <w:bookmarkEnd w:id="0"/>
      <w:r w:rsidR="00764CCF" w:rsidRPr="00337C85">
        <w:rPr>
          <w:sz w:val="24"/>
          <w:szCs w:val="24"/>
        </w:rPr>
        <w:t>proceso, ha</w:t>
      </w:r>
      <w:r w:rsidR="00467DE3" w:rsidRPr="00337C85">
        <w:rPr>
          <w:sz w:val="24"/>
          <w:szCs w:val="24"/>
        </w:rPr>
        <w:t>n</w:t>
      </w:r>
      <w:r w:rsidR="00764CCF" w:rsidRPr="00337C85">
        <w:rPr>
          <w:sz w:val="24"/>
          <w:szCs w:val="24"/>
        </w:rPr>
        <w:t xml:space="preserve"> llevado</w:t>
      </w:r>
      <w:r w:rsidR="00467DE3" w:rsidRPr="00337C85">
        <w:rPr>
          <w:sz w:val="24"/>
          <w:szCs w:val="24"/>
        </w:rPr>
        <w:t>,</w:t>
      </w:r>
      <w:r w:rsidR="00764CCF" w:rsidRPr="00337C85">
        <w:rPr>
          <w:sz w:val="24"/>
          <w:szCs w:val="24"/>
        </w:rPr>
        <w:t xml:space="preserve"> a la autoridad competente</w:t>
      </w:r>
      <w:r w:rsidR="00467DE3" w:rsidRPr="00337C85">
        <w:rPr>
          <w:sz w:val="24"/>
          <w:szCs w:val="24"/>
        </w:rPr>
        <w:t>,</w:t>
      </w:r>
      <w:r w:rsidR="00764CCF" w:rsidRPr="00337C85">
        <w:rPr>
          <w:sz w:val="24"/>
          <w:szCs w:val="24"/>
        </w:rPr>
        <w:t xml:space="preserve"> a ordenar el restablecimiento del 80% </w:t>
      </w:r>
      <w:r w:rsidR="006204E8">
        <w:rPr>
          <w:sz w:val="24"/>
          <w:szCs w:val="24"/>
        </w:rPr>
        <w:t xml:space="preserve">al 100% </w:t>
      </w:r>
      <w:r w:rsidR="00764CCF" w:rsidRPr="00337C85">
        <w:rPr>
          <w:sz w:val="24"/>
          <w:szCs w:val="24"/>
        </w:rPr>
        <w:t>de  los servicio</w:t>
      </w:r>
      <w:r w:rsidR="00467DE3" w:rsidRPr="00337C85">
        <w:rPr>
          <w:sz w:val="24"/>
          <w:szCs w:val="24"/>
        </w:rPr>
        <w:t>s</w:t>
      </w:r>
      <w:r w:rsidR="00764CCF" w:rsidRPr="00337C85">
        <w:rPr>
          <w:sz w:val="24"/>
          <w:szCs w:val="24"/>
        </w:rPr>
        <w:t xml:space="preserve"> </w:t>
      </w:r>
      <w:r w:rsidR="006204E8">
        <w:rPr>
          <w:sz w:val="24"/>
          <w:szCs w:val="24"/>
        </w:rPr>
        <w:t xml:space="preserve">de la áreas urbanas y periurbanas </w:t>
      </w:r>
      <w:r w:rsidR="00764CCF" w:rsidRPr="00337C85">
        <w:rPr>
          <w:sz w:val="24"/>
          <w:szCs w:val="24"/>
        </w:rPr>
        <w:t xml:space="preserve"> y el 50% en </w:t>
      </w:r>
      <w:r w:rsidR="006204E8">
        <w:rPr>
          <w:sz w:val="24"/>
          <w:szCs w:val="24"/>
        </w:rPr>
        <w:t xml:space="preserve">servicios de media y larga distancia en </w:t>
      </w:r>
      <w:r w:rsidR="001C00DC" w:rsidRPr="00337C85">
        <w:rPr>
          <w:sz w:val="24"/>
          <w:szCs w:val="24"/>
        </w:rPr>
        <w:t>l</w:t>
      </w:r>
      <w:r w:rsidR="00467DE3" w:rsidRPr="00337C85">
        <w:rPr>
          <w:sz w:val="24"/>
          <w:szCs w:val="24"/>
        </w:rPr>
        <w:t>as concesiones de</w:t>
      </w:r>
      <w:r w:rsidR="001C00DC" w:rsidRPr="00337C85">
        <w:rPr>
          <w:sz w:val="24"/>
          <w:szCs w:val="24"/>
        </w:rPr>
        <w:t xml:space="preserve"> transportes de uso general, </w:t>
      </w:r>
      <w:r w:rsidR="00FA3F74">
        <w:rPr>
          <w:sz w:val="24"/>
          <w:szCs w:val="24"/>
        </w:rPr>
        <w:t xml:space="preserve">en esta primera fase,  </w:t>
      </w:r>
      <w:r>
        <w:rPr>
          <w:sz w:val="24"/>
          <w:szCs w:val="24"/>
        </w:rPr>
        <w:t>manteniéndose no obstante mu</w:t>
      </w:r>
      <w:r w:rsidR="00FA3F74">
        <w:rPr>
          <w:sz w:val="24"/>
          <w:szCs w:val="24"/>
        </w:rPr>
        <w:t>ch</w:t>
      </w:r>
      <w:r>
        <w:rPr>
          <w:sz w:val="24"/>
          <w:szCs w:val="24"/>
        </w:rPr>
        <w:t xml:space="preserve">as de las limitaciones citadas  </w:t>
      </w:r>
      <w:r w:rsidR="00764CCF" w:rsidRPr="00337C85">
        <w:rPr>
          <w:sz w:val="24"/>
          <w:szCs w:val="24"/>
        </w:rPr>
        <w:t>de modo y manera que la oferta de transporte disponible</w:t>
      </w:r>
      <w:r w:rsidR="00467DE3" w:rsidRPr="00337C85">
        <w:rPr>
          <w:sz w:val="24"/>
          <w:szCs w:val="24"/>
        </w:rPr>
        <w:t>,</w:t>
      </w:r>
      <w:r w:rsidR="00764CCF" w:rsidRPr="00337C85">
        <w:rPr>
          <w:sz w:val="24"/>
          <w:szCs w:val="24"/>
        </w:rPr>
        <w:t xml:space="preserve"> desde el lunes 11 de mayo</w:t>
      </w:r>
      <w:r w:rsidR="00467DE3" w:rsidRPr="00337C85">
        <w:rPr>
          <w:sz w:val="24"/>
          <w:szCs w:val="24"/>
        </w:rPr>
        <w:t>,</w:t>
      </w:r>
      <w:r w:rsidR="00764CCF" w:rsidRPr="00337C85">
        <w:rPr>
          <w:sz w:val="24"/>
          <w:szCs w:val="24"/>
        </w:rPr>
        <w:t xml:space="preserve"> es muy superior a la demanda de transporte,  no solo por la lenta recuperación de la normalidad de dicha demanda, sino porque todavía se mantiene el estado de ala</w:t>
      </w:r>
      <w:r w:rsidR="001C00DC" w:rsidRPr="00337C85">
        <w:rPr>
          <w:sz w:val="24"/>
          <w:szCs w:val="24"/>
        </w:rPr>
        <w:t>r</w:t>
      </w:r>
      <w:r w:rsidR="00764CCF" w:rsidRPr="00337C85">
        <w:rPr>
          <w:sz w:val="24"/>
          <w:szCs w:val="24"/>
        </w:rPr>
        <w:t>ma</w:t>
      </w:r>
      <w:r w:rsidR="001C00DC" w:rsidRPr="00337C85">
        <w:rPr>
          <w:sz w:val="24"/>
          <w:szCs w:val="24"/>
        </w:rPr>
        <w:t xml:space="preserve"> </w:t>
      </w:r>
      <w:r w:rsidR="00764CCF" w:rsidRPr="00337C85">
        <w:rPr>
          <w:sz w:val="24"/>
          <w:szCs w:val="24"/>
        </w:rPr>
        <w:t xml:space="preserve">y con ello restricciones </w:t>
      </w:r>
      <w:r w:rsidRPr="00337C85">
        <w:rPr>
          <w:sz w:val="24"/>
          <w:szCs w:val="24"/>
        </w:rPr>
        <w:t xml:space="preserve">  horarias y territoriales</w:t>
      </w:r>
      <w:r w:rsidR="00467DE3" w:rsidRPr="00337C85">
        <w:rPr>
          <w:sz w:val="24"/>
          <w:szCs w:val="24"/>
        </w:rPr>
        <w:t xml:space="preserve"> a la libre circulación de las personas</w:t>
      </w:r>
      <w:r w:rsidR="00D30F79" w:rsidRPr="00337C85">
        <w:rPr>
          <w:sz w:val="24"/>
          <w:szCs w:val="24"/>
        </w:rPr>
        <w:t>;</w:t>
      </w:r>
      <w:r w:rsidR="00467DE3" w:rsidRPr="00337C85">
        <w:rPr>
          <w:sz w:val="24"/>
          <w:szCs w:val="24"/>
        </w:rPr>
        <w:t xml:space="preserve">  </w:t>
      </w:r>
      <w:r w:rsidR="00764CCF" w:rsidRPr="00337C85">
        <w:rPr>
          <w:sz w:val="24"/>
          <w:szCs w:val="24"/>
        </w:rPr>
        <w:t>en la ocupación d</w:t>
      </w:r>
      <w:r w:rsidR="001C00DC" w:rsidRPr="00337C85">
        <w:rPr>
          <w:sz w:val="24"/>
          <w:szCs w:val="24"/>
        </w:rPr>
        <w:t xml:space="preserve">e </w:t>
      </w:r>
      <w:r w:rsidR="00764CCF" w:rsidRPr="00337C85">
        <w:rPr>
          <w:sz w:val="24"/>
          <w:szCs w:val="24"/>
        </w:rPr>
        <w:t>los autobuses</w:t>
      </w:r>
      <w:r w:rsidR="00D30F79" w:rsidRPr="00337C85">
        <w:rPr>
          <w:sz w:val="24"/>
          <w:szCs w:val="24"/>
        </w:rPr>
        <w:t xml:space="preserve"> y </w:t>
      </w:r>
      <w:r w:rsidR="00467DE3" w:rsidRPr="00337C85">
        <w:rPr>
          <w:sz w:val="24"/>
          <w:szCs w:val="24"/>
        </w:rPr>
        <w:t>en e</w:t>
      </w:r>
      <w:r w:rsidR="001C00DC" w:rsidRPr="00337C85">
        <w:rPr>
          <w:sz w:val="24"/>
          <w:szCs w:val="24"/>
        </w:rPr>
        <w:t>l desarrollo de muchas actividades</w:t>
      </w:r>
      <w:r>
        <w:rPr>
          <w:sz w:val="24"/>
          <w:szCs w:val="24"/>
        </w:rPr>
        <w:t xml:space="preserve"> (</w:t>
      </w:r>
      <w:r w:rsidR="001C00DC" w:rsidRPr="00337C85">
        <w:rPr>
          <w:sz w:val="24"/>
          <w:szCs w:val="24"/>
        </w:rPr>
        <w:t xml:space="preserve"> educativa, hostelera, </w:t>
      </w:r>
      <w:r w:rsidR="00FA3F74">
        <w:rPr>
          <w:sz w:val="24"/>
          <w:szCs w:val="24"/>
        </w:rPr>
        <w:t xml:space="preserve">turística, </w:t>
      </w:r>
      <w:r w:rsidR="001C00DC" w:rsidRPr="00337C85">
        <w:rPr>
          <w:sz w:val="24"/>
          <w:szCs w:val="24"/>
        </w:rPr>
        <w:t>comercial</w:t>
      </w:r>
      <w:r w:rsidR="00D30F79" w:rsidRPr="00337C85">
        <w:rPr>
          <w:sz w:val="24"/>
          <w:szCs w:val="24"/>
        </w:rPr>
        <w:t>;</w:t>
      </w:r>
      <w:r w:rsidR="001C00DC" w:rsidRPr="00337C85">
        <w:rPr>
          <w:sz w:val="24"/>
          <w:szCs w:val="24"/>
        </w:rPr>
        <w:t xml:space="preserve"> etc.</w:t>
      </w:r>
      <w:r w:rsidR="00D30F79" w:rsidRPr="00337C85">
        <w:rPr>
          <w:sz w:val="24"/>
          <w:szCs w:val="24"/>
        </w:rPr>
        <w:t xml:space="preserve">) </w:t>
      </w:r>
      <w:r w:rsidR="00467DE3" w:rsidRPr="00337C85">
        <w:rPr>
          <w:sz w:val="24"/>
          <w:szCs w:val="24"/>
        </w:rPr>
        <w:t xml:space="preserve">y </w:t>
      </w:r>
      <w:r w:rsidR="001C00DC" w:rsidRPr="00337C85">
        <w:rPr>
          <w:sz w:val="24"/>
          <w:szCs w:val="24"/>
        </w:rPr>
        <w:t xml:space="preserve"> todo ello</w:t>
      </w:r>
      <w:r w:rsidR="00D30F79" w:rsidRPr="00337C85">
        <w:rPr>
          <w:sz w:val="24"/>
          <w:szCs w:val="24"/>
        </w:rPr>
        <w:t>,</w:t>
      </w:r>
      <w:r w:rsidR="001C00DC" w:rsidRPr="00337C85">
        <w:rPr>
          <w:sz w:val="24"/>
          <w:szCs w:val="24"/>
        </w:rPr>
        <w:t xml:space="preserve"> ha impactado y continuará  impactando forma muy negativa  en el equilibrio de estos servicios </w:t>
      </w:r>
      <w:r w:rsidR="00FA3F74">
        <w:rPr>
          <w:sz w:val="24"/>
          <w:szCs w:val="24"/>
        </w:rPr>
        <w:t xml:space="preserve">de transporte </w:t>
      </w:r>
      <w:r w:rsidR="001C00DC" w:rsidRPr="00337C85">
        <w:rPr>
          <w:sz w:val="24"/>
          <w:szCs w:val="24"/>
        </w:rPr>
        <w:t>concesiona</w:t>
      </w:r>
      <w:r w:rsidR="00FA3F74">
        <w:rPr>
          <w:sz w:val="24"/>
          <w:szCs w:val="24"/>
        </w:rPr>
        <w:t>dos</w:t>
      </w:r>
      <w:r w:rsidR="00D30F79" w:rsidRPr="00337C85">
        <w:rPr>
          <w:sz w:val="24"/>
          <w:szCs w:val="24"/>
        </w:rPr>
        <w:t>,</w:t>
      </w:r>
      <w:r w:rsidR="001C00DC" w:rsidRPr="00337C85">
        <w:rPr>
          <w:sz w:val="24"/>
          <w:szCs w:val="24"/>
        </w:rPr>
        <w:t xml:space="preserve"> que tal y como </w:t>
      </w:r>
      <w:r w:rsidR="006204E8">
        <w:rPr>
          <w:sz w:val="24"/>
          <w:szCs w:val="24"/>
        </w:rPr>
        <w:t xml:space="preserve">contempla </w:t>
      </w:r>
      <w:r w:rsidR="001C00DC" w:rsidRPr="00337C85">
        <w:rPr>
          <w:sz w:val="24"/>
          <w:szCs w:val="24"/>
        </w:rPr>
        <w:t>la Conse</w:t>
      </w:r>
      <w:r w:rsidR="006204E8">
        <w:rPr>
          <w:sz w:val="24"/>
          <w:szCs w:val="24"/>
        </w:rPr>
        <w:t>jería</w:t>
      </w:r>
      <w:r w:rsidR="001C00DC" w:rsidRPr="00337C85">
        <w:rPr>
          <w:sz w:val="24"/>
          <w:szCs w:val="24"/>
        </w:rPr>
        <w:t xml:space="preserve"> habrá de </w:t>
      </w:r>
      <w:r w:rsidR="00D30F79" w:rsidRPr="00337C85">
        <w:rPr>
          <w:sz w:val="24"/>
          <w:szCs w:val="24"/>
        </w:rPr>
        <w:t xml:space="preserve">ser </w:t>
      </w:r>
      <w:r w:rsidR="001C00DC" w:rsidRPr="00337C85">
        <w:rPr>
          <w:sz w:val="24"/>
          <w:szCs w:val="24"/>
        </w:rPr>
        <w:t>reestablec</w:t>
      </w:r>
      <w:r w:rsidR="00D30F79" w:rsidRPr="00337C85">
        <w:rPr>
          <w:sz w:val="24"/>
          <w:szCs w:val="24"/>
        </w:rPr>
        <w:t>ido</w:t>
      </w:r>
      <w:r w:rsidR="001C00DC" w:rsidRPr="00337C85">
        <w:rPr>
          <w:sz w:val="24"/>
          <w:szCs w:val="24"/>
        </w:rPr>
        <w:t xml:space="preserve"> mediante los mecanismo previsto</w:t>
      </w:r>
      <w:r w:rsidR="00FA3F74">
        <w:rPr>
          <w:sz w:val="24"/>
          <w:szCs w:val="24"/>
        </w:rPr>
        <w:t>s</w:t>
      </w:r>
      <w:r w:rsidR="001C00DC" w:rsidRPr="00337C85">
        <w:rPr>
          <w:sz w:val="24"/>
          <w:szCs w:val="24"/>
        </w:rPr>
        <w:t xml:space="preserve"> en el pliego de condiciones de estas o en su caso en las normas </w:t>
      </w:r>
      <w:r w:rsidR="00FA3F74">
        <w:rPr>
          <w:sz w:val="24"/>
          <w:szCs w:val="24"/>
        </w:rPr>
        <w:t xml:space="preserve">disponibles o que </w:t>
      </w:r>
      <w:r w:rsidR="001C00DC" w:rsidRPr="00337C85">
        <w:rPr>
          <w:sz w:val="24"/>
          <w:szCs w:val="24"/>
        </w:rPr>
        <w:t xml:space="preserve"> se dicten a tal efecto. </w:t>
      </w:r>
    </w:p>
    <w:p w14:paraId="63A029CD" w14:textId="514C3874" w:rsidR="00412FA9" w:rsidRPr="00BA39A7" w:rsidRDefault="001C00DC" w:rsidP="00BA39A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A39A7">
        <w:rPr>
          <w:rFonts w:asciiTheme="minorHAnsi" w:hAnsiTheme="minorHAnsi"/>
          <w:sz w:val="24"/>
          <w:szCs w:val="24"/>
        </w:rPr>
        <w:lastRenderedPageBreak/>
        <w:t>Ante la imprevisión de los pliegos de un mecanismo que permita acometer de forma ágil y simple dicho reequilibrio</w:t>
      </w:r>
      <w:r w:rsidR="00BC55F1" w:rsidRPr="00BA39A7">
        <w:rPr>
          <w:rFonts w:asciiTheme="minorHAnsi" w:hAnsiTheme="minorHAnsi"/>
          <w:sz w:val="24"/>
          <w:szCs w:val="24"/>
        </w:rPr>
        <w:t xml:space="preserve"> </w:t>
      </w:r>
      <w:r w:rsidR="00412FA9" w:rsidRPr="00BA39A7">
        <w:rPr>
          <w:rFonts w:asciiTheme="minorHAnsi" w:hAnsiTheme="minorHAnsi"/>
          <w:sz w:val="24"/>
          <w:szCs w:val="24"/>
        </w:rPr>
        <w:t xml:space="preserve">habrá de acudirse a las </w:t>
      </w:r>
      <w:r w:rsidR="00540953" w:rsidRPr="00BA39A7">
        <w:rPr>
          <w:rFonts w:asciiTheme="minorHAnsi" w:hAnsiTheme="minorHAnsi"/>
          <w:sz w:val="24"/>
          <w:szCs w:val="24"/>
        </w:rPr>
        <w:t>previsiones de</w:t>
      </w:r>
      <w:r w:rsidR="00412FA9" w:rsidRPr="00BA39A7">
        <w:rPr>
          <w:rFonts w:asciiTheme="minorHAnsi" w:hAnsiTheme="minorHAnsi"/>
          <w:sz w:val="24"/>
          <w:szCs w:val="24"/>
        </w:rPr>
        <w:t xml:space="preserve"> </w:t>
      </w:r>
      <w:r w:rsidR="00540953" w:rsidRPr="00BA39A7">
        <w:rPr>
          <w:rFonts w:asciiTheme="minorHAnsi" w:hAnsiTheme="minorHAnsi"/>
          <w:sz w:val="24"/>
          <w:szCs w:val="24"/>
        </w:rPr>
        <w:t>l</w:t>
      </w:r>
      <w:r w:rsidR="00412FA9" w:rsidRPr="00BA39A7">
        <w:rPr>
          <w:rFonts w:asciiTheme="minorHAnsi" w:hAnsiTheme="minorHAnsi"/>
          <w:sz w:val="24"/>
          <w:szCs w:val="24"/>
        </w:rPr>
        <w:t>a</w:t>
      </w:r>
      <w:r w:rsidR="00540953" w:rsidRPr="00BA39A7">
        <w:rPr>
          <w:rFonts w:asciiTheme="minorHAnsi" w:hAnsiTheme="minorHAnsi"/>
          <w:sz w:val="24"/>
          <w:szCs w:val="24"/>
        </w:rPr>
        <w:t xml:space="preserve"> LCSP, la cual establece en su artículo 239 ( en relación con los artículos 203 a 205 y 290</w:t>
      </w:r>
      <w:r w:rsidR="00412FA9" w:rsidRPr="00BA39A7">
        <w:rPr>
          <w:rFonts w:asciiTheme="minorHAnsi" w:hAnsiTheme="minorHAnsi"/>
          <w:sz w:val="24"/>
          <w:szCs w:val="24"/>
        </w:rPr>
        <w:t xml:space="preserve">) </w:t>
      </w:r>
      <w:r w:rsidR="00540953" w:rsidRPr="00BA39A7">
        <w:rPr>
          <w:rFonts w:asciiTheme="minorHAnsi" w:hAnsiTheme="minorHAnsi"/>
          <w:sz w:val="24"/>
          <w:szCs w:val="24"/>
        </w:rPr>
        <w:t>que en los casos e fuerza mayor, cuando no concurra una actuación imprudente del contratistas, este tendrá derecho a una indemnización por los daños y perjuicios, que se le hubieren producido en la ejecución del contrato</w:t>
      </w:r>
      <w:r w:rsidR="00412FA9" w:rsidRPr="00BA39A7">
        <w:rPr>
          <w:rFonts w:asciiTheme="minorHAnsi" w:hAnsiTheme="minorHAnsi"/>
          <w:sz w:val="24"/>
          <w:szCs w:val="24"/>
        </w:rPr>
        <w:t xml:space="preserve"> - e</w:t>
      </w:r>
      <w:r w:rsidR="00540953" w:rsidRPr="00BA39A7">
        <w:rPr>
          <w:rFonts w:asciiTheme="minorHAnsi" w:hAnsiTheme="minorHAnsi"/>
          <w:sz w:val="24"/>
          <w:szCs w:val="24"/>
        </w:rPr>
        <w:t xml:space="preserve">n este orden </w:t>
      </w:r>
      <w:r w:rsidR="00540953" w:rsidRPr="00BA39A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40953" w:rsidRPr="00BA39A7">
        <w:rPr>
          <w:rFonts w:asciiTheme="minorHAnsi" w:hAnsiTheme="minorHAnsi"/>
          <w:sz w:val="24"/>
          <w:szCs w:val="24"/>
        </w:rPr>
        <w:t>no cabe duda deben de reputarse fuerza mayor un  fenómeno natural de efectos catastróficos, como puede ser la pandemia del COVID-19, por otra parte</w:t>
      </w:r>
      <w:r w:rsidR="00412FA9" w:rsidRPr="00BA39A7">
        <w:rPr>
          <w:rFonts w:asciiTheme="minorHAnsi" w:hAnsiTheme="minorHAnsi"/>
          <w:sz w:val="24"/>
          <w:szCs w:val="24"/>
        </w:rPr>
        <w:t>,</w:t>
      </w:r>
      <w:r w:rsidR="00540953" w:rsidRPr="00BA39A7">
        <w:rPr>
          <w:rFonts w:asciiTheme="minorHAnsi" w:hAnsiTheme="minorHAnsi"/>
          <w:sz w:val="24"/>
          <w:szCs w:val="24"/>
        </w:rPr>
        <w:t xml:space="preserve"> así declarado ya en diversas disposiciones de rango legal</w:t>
      </w:r>
      <w:r w:rsidR="00412FA9" w:rsidRPr="00BA39A7">
        <w:rPr>
          <w:rFonts w:asciiTheme="minorHAnsi" w:hAnsiTheme="minorHAnsi"/>
          <w:sz w:val="24"/>
          <w:szCs w:val="24"/>
        </w:rPr>
        <w:t>- y muy especialmente a las del artículo 34.4 del RDL 8/2020</w:t>
      </w:r>
      <w:r w:rsidR="00FA3F74" w:rsidRPr="00BA39A7">
        <w:rPr>
          <w:rFonts w:asciiTheme="minorHAnsi" w:hAnsiTheme="minorHAnsi"/>
          <w:sz w:val="24"/>
          <w:szCs w:val="24"/>
        </w:rPr>
        <w:t>,</w:t>
      </w:r>
      <w:r w:rsidR="00412FA9" w:rsidRPr="00BA39A7">
        <w:rPr>
          <w:rFonts w:asciiTheme="minorHAnsi" w:hAnsiTheme="minorHAnsi"/>
          <w:sz w:val="24"/>
          <w:szCs w:val="24"/>
        </w:rPr>
        <w:t xml:space="preserve"> modificado por el  RDL 17/2020</w:t>
      </w:r>
      <w:r w:rsidR="00FA3F74" w:rsidRPr="00BA39A7">
        <w:rPr>
          <w:rFonts w:asciiTheme="minorHAnsi" w:hAnsiTheme="minorHAnsi"/>
          <w:sz w:val="24"/>
          <w:szCs w:val="24"/>
        </w:rPr>
        <w:t>,</w:t>
      </w:r>
      <w:r w:rsidR="00412FA9" w:rsidRPr="00BA39A7">
        <w:rPr>
          <w:rFonts w:asciiTheme="minorHAnsi" w:hAnsiTheme="minorHAnsi"/>
          <w:sz w:val="24"/>
          <w:szCs w:val="24"/>
        </w:rPr>
        <w:t xml:space="preserve"> que estable</w:t>
      </w:r>
      <w:r w:rsidR="00BF6FB0" w:rsidRPr="00BA39A7">
        <w:rPr>
          <w:rFonts w:asciiTheme="minorHAnsi" w:hAnsiTheme="minorHAnsi"/>
          <w:sz w:val="24"/>
          <w:szCs w:val="24"/>
        </w:rPr>
        <w:t>c</w:t>
      </w:r>
      <w:r w:rsidR="00412FA9" w:rsidRPr="00BA39A7">
        <w:rPr>
          <w:rFonts w:asciiTheme="minorHAnsi" w:hAnsiTheme="minorHAnsi"/>
          <w:sz w:val="24"/>
          <w:szCs w:val="24"/>
        </w:rPr>
        <w:t xml:space="preserve">e expresamente que </w:t>
      </w:r>
      <w:r w:rsidR="00412FA9" w:rsidRPr="00BA39A7">
        <w:rPr>
          <w:rFonts w:asciiTheme="minorHAnsi" w:hAnsiTheme="minorHAnsi"/>
          <w:sz w:val="24"/>
          <w:szCs w:val="24"/>
          <w:u w:val="single"/>
        </w:rPr>
        <w:t>en los contratos públicos de concesión de servicios vigentes a la entrada en vigor de este real decreto-ley, celebrados por las entidades pertenecientes al Sector Público, la situación de hecho creada por el COVID-19 y las medidas adoptadas por el Estado, las comunidades autónomas o la Administración local para combatirlo, a las que nos hemos referido anteriormente</w:t>
      </w:r>
      <w:r w:rsidR="00BF6FB0" w:rsidRPr="00BA39A7">
        <w:rPr>
          <w:rFonts w:asciiTheme="minorHAnsi" w:hAnsiTheme="minorHAnsi"/>
          <w:sz w:val="24"/>
          <w:szCs w:val="24"/>
          <w:u w:val="single"/>
        </w:rPr>
        <w:t xml:space="preserve"> </w:t>
      </w:r>
      <w:r w:rsidR="00412FA9" w:rsidRPr="00BA39A7">
        <w:rPr>
          <w:rFonts w:asciiTheme="minorHAnsi" w:hAnsiTheme="minorHAnsi"/>
          <w:sz w:val="24"/>
          <w:szCs w:val="24"/>
          <w:u w:val="single"/>
        </w:rPr>
        <w:t xml:space="preserve"> darán derecho al concesionario al restablecimiento del equilibrio económico del contrato</w:t>
      </w:r>
      <w:r w:rsidR="00412FA9" w:rsidRPr="00BA39A7">
        <w:rPr>
          <w:rFonts w:asciiTheme="minorHAnsi" w:hAnsiTheme="minorHAnsi"/>
          <w:sz w:val="24"/>
          <w:szCs w:val="24"/>
        </w:rPr>
        <w:t xml:space="preserve"> mediante, según proceda en cada caso, la ampliación de su duración inicial hasta un máximo de un 15 por 100 o mediante la modificación de las cláusulas de contenido económico incluidas en el contrato.</w:t>
      </w:r>
    </w:p>
    <w:p w14:paraId="12709789" w14:textId="14696A38" w:rsidR="00412FA9" w:rsidRPr="00BA39A7" w:rsidRDefault="00412FA9" w:rsidP="00BA39A7">
      <w:pPr>
        <w:pStyle w:val="NormalWeb"/>
        <w:spacing w:line="276" w:lineRule="auto"/>
        <w:jc w:val="both"/>
        <w:rPr>
          <w:rFonts w:asciiTheme="minorHAnsi" w:hAnsiTheme="minorHAnsi" w:cs="Tahoma"/>
          <w:color w:val="000000" w:themeColor="text1"/>
        </w:rPr>
      </w:pPr>
      <w:r w:rsidRPr="00BA39A7">
        <w:rPr>
          <w:rFonts w:asciiTheme="minorHAnsi" w:hAnsiTheme="minorHAnsi" w:cs="Tahoma"/>
          <w:color w:val="000000" w:themeColor="text1"/>
        </w:rPr>
        <w:t>Dicho reequilibrio</w:t>
      </w:r>
      <w:r w:rsidR="00BA39A7">
        <w:rPr>
          <w:rFonts w:asciiTheme="minorHAnsi" w:hAnsiTheme="minorHAnsi" w:cs="Tahoma"/>
          <w:color w:val="000000" w:themeColor="text1"/>
        </w:rPr>
        <w:t>,</w:t>
      </w:r>
      <w:r w:rsidRPr="00BA39A7">
        <w:rPr>
          <w:rFonts w:asciiTheme="minorHAnsi" w:hAnsiTheme="minorHAnsi" w:cs="Tahoma"/>
          <w:color w:val="000000" w:themeColor="text1"/>
        </w:rPr>
        <w:t xml:space="preserve"> en todo caso</w:t>
      </w:r>
      <w:r w:rsidR="00BA39A7">
        <w:rPr>
          <w:rFonts w:asciiTheme="minorHAnsi" w:hAnsiTheme="minorHAnsi" w:cs="Tahoma"/>
          <w:color w:val="000000" w:themeColor="text1"/>
        </w:rPr>
        <w:t>, debe</w:t>
      </w:r>
      <w:r w:rsidRPr="00BA39A7">
        <w:rPr>
          <w:rFonts w:asciiTheme="minorHAnsi" w:hAnsiTheme="minorHAnsi" w:cs="Tahoma"/>
          <w:color w:val="000000" w:themeColor="text1"/>
        </w:rPr>
        <w:t xml:space="preserve"> compensar a los concesionarios por la pérdida de ingresos y el incremento de los costes soportados, respecto a los previstos en la ejecución ordinaria del contrato de concesión de obras o de servicios durante en el período de duración de la situación de </w:t>
      </w:r>
      <w:r w:rsidR="00BA39A7">
        <w:rPr>
          <w:rFonts w:asciiTheme="minorHAnsi" w:hAnsiTheme="minorHAnsi" w:cs="Tahoma"/>
          <w:color w:val="000000" w:themeColor="text1"/>
        </w:rPr>
        <w:t xml:space="preserve">fuerza mayor </w:t>
      </w:r>
      <w:r w:rsidRPr="00BA39A7">
        <w:rPr>
          <w:rFonts w:asciiTheme="minorHAnsi" w:hAnsiTheme="minorHAnsi" w:cs="Tahoma"/>
          <w:color w:val="000000" w:themeColor="text1"/>
        </w:rPr>
        <w:t>creada por el COVID-19.</w:t>
      </w:r>
    </w:p>
    <w:p w14:paraId="070D85CD" w14:textId="57CE42F0" w:rsidR="001C00DC" w:rsidRPr="00BA39A7" w:rsidRDefault="00412FA9" w:rsidP="00BA39A7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BA39A7">
        <w:rPr>
          <w:rFonts w:asciiTheme="minorHAnsi" w:hAnsiTheme="minorHAnsi" w:cs="Tahoma"/>
          <w:color w:val="000000" w:themeColor="text1"/>
        </w:rPr>
        <w:t>La aplicación de lo dispuesto en este apartado</w:t>
      </w:r>
      <w:r w:rsidR="00FA3F74" w:rsidRPr="00BA39A7">
        <w:rPr>
          <w:rFonts w:asciiTheme="minorHAnsi" w:hAnsiTheme="minorHAnsi" w:cs="Tahoma"/>
          <w:color w:val="000000" w:themeColor="text1"/>
        </w:rPr>
        <w:t>,</w:t>
      </w:r>
      <w:r w:rsidRPr="00BA39A7">
        <w:rPr>
          <w:rFonts w:asciiTheme="minorHAnsi" w:hAnsiTheme="minorHAnsi" w:cs="Tahoma"/>
          <w:color w:val="000000" w:themeColor="text1"/>
        </w:rPr>
        <w:t xml:space="preserve"> cuando el órgano de contratación hubiera apreciado la imposibilidad de ejecución del contrato como consecuencia de la situación descrita</w:t>
      </w:r>
      <w:r w:rsidR="00BA39A7">
        <w:rPr>
          <w:rFonts w:asciiTheme="minorHAnsi" w:hAnsiTheme="minorHAnsi" w:cs="Tahoma"/>
          <w:color w:val="000000" w:themeColor="text1"/>
        </w:rPr>
        <w:t xml:space="preserve"> o hubiese impuesto una forma de ejecución distinta de la prevista </w:t>
      </w:r>
      <w:r w:rsidR="006204E8">
        <w:rPr>
          <w:rFonts w:asciiTheme="minorHAnsi" w:hAnsiTheme="minorHAnsi" w:cs="Tahoma"/>
          <w:color w:val="000000" w:themeColor="text1"/>
        </w:rPr>
        <w:t>e</w:t>
      </w:r>
      <w:r w:rsidR="00BA39A7">
        <w:rPr>
          <w:rFonts w:asciiTheme="minorHAnsi" w:hAnsiTheme="minorHAnsi" w:cs="Tahoma"/>
          <w:color w:val="000000" w:themeColor="text1"/>
        </w:rPr>
        <w:t>n</w:t>
      </w:r>
      <w:r w:rsidR="006204E8">
        <w:rPr>
          <w:rFonts w:asciiTheme="minorHAnsi" w:hAnsiTheme="minorHAnsi" w:cs="Tahoma"/>
          <w:color w:val="000000" w:themeColor="text1"/>
        </w:rPr>
        <w:t xml:space="preserve"> </w:t>
      </w:r>
      <w:r w:rsidR="00BA39A7">
        <w:rPr>
          <w:rFonts w:asciiTheme="minorHAnsi" w:hAnsiTheme="minorHAnsi" w:cs="Tahoma"/>
          <w:color w:val="000000" w:themeColor="text1"/>
        </w:rPr>
        <w:t xml:space="preserve">el contrato, </w:t>
      </w:r>
      <w:r w:rsidR="00F02B8F" w:rsidRPr="00BA39A7">
        <w:rPr>
          <w:rFonts w:asciiTheme="minorHAnsi" w:hAnsiTheme="minorHAnsi" w:cs="Tahoma"/>
          <w:color w:val="000000" w:themeColor="text1"/>
        </w:rPr>
        <w:t xml:space="preserve"> haría</w:t>
      </w:r>
      <w:r w:rsidR="00BF6FB0" w:rsidRPr="00BA39A7">
        <w:rPr>
          <w:rFonts w:asciiTheme="minorHAnsi" w:hAnsiTheme="minorHAnsi" w:cs="Tahoma"/>
          <w:color w:val="000000" w:themeColor="text1"/>
        </w:rPr>
        <w:t xml:space="preserve"> conveniente dictar una norma qu</w:t>
      </w:r>
      <w:r w:rsidR="00F02B8F" w:rsidRPr="00BA39A7">
        <w:rPr>
          <w:rFonts w:asciiTheme="minorHAnsi" w:hAnsiTheme="minorHAnsi" w:cs="Tahoma"/>
          <w:color w:val="000000" w:themeColor="text1"/>
        </w:rPr>
        <w:t>e en desarrollo de esta</w:t>
      </w:r>
      <w:r w:rsidR="00BA39A7">
        <w:rPr>
          <w:rFonts w:asciiTheme="minorHAnsi" w:hAnsiTheme="minorHAnsi" w:cs="Tahoma"/>
          <w:color w:val="000000" w:themeColor="text1"/>
        </w:rPr>
        <w:t>s</w:t>
      </w:r>
      <w:r w:rsidR="00F02B8F" w:rsidRPr="00BA39A7">
        <w:rPr>
          <w:rFonts w:asciiTheme="minorHAnsi" w:hAnsiTheme="minorHAnsi" w:cs="Tahoma"/>
          <w:color w:val="000000" w:themeColor="text1"/>
        </w:rPr>
        <w:t xml:space="preserve"> disposici</w:t>
      </w:r>
      <w:r w:rsidR="00BA39A7">
        <w:rPr>
          <w:rFonts w:asciiTheme="minorHAnsi" w:hAnsiTheme="minorHAnsi" w:cs="Tahoma"/>
          <w:color w:val="000000" w:themeColor="text1"/>
        </w:rPr>
        <w:t>ones</w:t>
      </w:r>
      <w:r w:rsidR="00F02B8F" w:rsidRPr="00BA39A7">
        <w:rPr>
          <w:rFonts w:asciiTheme="minorHAnsi" w:hAnsiTheme="minorHAnsi" w:cs="Tahoma"/>
          <w:color w:val="000000" w:themeColor="text1"/>
        </w:rPr>
        <w:t xml:space="preserve">  fije un mecanismo ágil y sencillo a dicho fin </w:t>
      </w:r>
      <w:r w:rsidR="00BA39A7">
        <w:rPr>
          <w:rFonts w:asciiTheme="minorHAnsi" w:hAnsiTheme="minorHAnsi" w:cs="Tahoma"/>
          <w:color w:val="000000" w:themeColor="text1"/>
        </w:rPr>
        <w:t xml:space="preserve">( evitando reclamaciones y la tramitación de farragosos y complejos expedientes, que necesariamente se dilatarían en el tiempo ) </w:t>
      </w:r>
      <w:r w:rsidR="00725685" w:rsidRPr="00BA39A7">
        <w:rPr>
          <w:rFonts w:asciiTheme="minorHAnsi" w:hAnsiTheme="minorHAnsi" w:cs="Tahoma"/>
          <w:color w:val="000000" w:themeColor="text1"/>
        </w:rPr>
        <w:t xml:space="preserve"> </w:t>
      </w:r>
      <w:r w:rsidR="001C00DC" w:rsidRPr="00BA39A7">
        <w:rPr>
          <w:rFonts w:asciiTheme="minorHAnsi" w:hAnsiTheme="minorHAnsi" w:cs="Tahoma"/>
          <w:color w:val="000000" w:themeColor="text1"/>
        </w:rPr>
        <w:t>y para ello habrá de tenerse en cuenta la complejidad y diversidad de las explotaciones concesionales afectadas</w:t>
      </w:r>
      <w:r w:rsidR="001C00DC" w:rsidRPr="00BA39A7">
        <w:rPr>
          <w:rFonts w:asciiTheme="minorHAnsi" w:hAnsiTheme="minorHAnsi"/>
        </w:rPr>
        <w:t>.</w:t>
      </w:r>
    </w:p>
    <w:p w14:paraId="5DAA97F6" w14:textId="75136F06" w:rsidR="00BA39A7" w:rsidRDefault="00D91B49" w:rsidP="00BA39A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A39A7">
        <w:rPr>
          <w:rFonts w:asciiTheme="minorHAnsi" w:hAnsiTheme="minorHAnsi"/>
          <w:sz w:val="24"/>
          <w:szCs w:val="24"/>
        </w:rPr>
        <w:t>El reequilibrio de estos contratos, en general, es decir, l</w:t>
      </w:r>
      <w:r w:rsidR="00183559" w:rsidRPr="00BA39A7">
        <w:rPr>
          <w:rFonts w:asciiTheme="minorHAnsi" w:hAnsiTheme="minorHAnsi"/>
          <w:sz w:val="24"/>
          <w:szCs w:val="24"/>
        </w:rPr>
        <w:t xml:space="preserve">a compensación de los perjuicios sufridos </w:t>
      </w:r>
      <w:r w:rsidR="00D30F79" w:rsidRPr="00BA39A7">
        <w:rPr>
          <w:rFonts w:asciiTheme="minorHAnsi" w:hAnsiTheme="minorHAnsi"/>
          <w:sz w:val="24"/>
          <w:szCs w:val="24"/>
        </w:rPr>
        <w:t>(</w:t>
      </w:r>
      <w:r w:rsidR="00183559" w:rsidRPr="00BA39A7">
        <w:rPr>
          <w:rFonts w:asciiTheme="minorHAnsi" w:hAnsiTheme="minorHAnsi"/>
          <w:sz w:val="24"/>
          <w:szCs w:val="24"/>
        </w:rPr>
        <w:t xml:space="preserve">en tanto dure </w:t>
      </w:r>
      <w:r w:rsidR="00D30F79" w:rsidRPr="00BA39A7">
        <w:rPr>
          <w:rFonts w:asciiTheme="minorHAnsi" w:hAnsiTheme="minorHAnsi"/>
          <w:sz w:val="24"/>
          <w:szCs w:val="24"/>
        </w:rPr>
        <w:t xml:space="preserve">la incidencia de la pandemia, </w:t>
      </w:r>
      <w:r w:rsidR="00183559" w:rsidRPr="00BA39A7">
        <w:rPr>
          <w:rFonts w:asciiTheme="minorHAnsi" w:hAnsiTheme="minorHAnsi"/>
          <w:sz w:val="24"/>
          <w:szCs w:val="24"/>
        </w:rPr>
        <w:lastRenderedPageBreak/>
        <w:t>esta situación de fuerza mayor</w:t>
      </w:r>
      <w:r w:rsidRPr="00BA39A7">
        <w:rPr>
          <w:rFonts w:asciiTheme="minorHAnsi" w:hAnsiTheme="minorHAnsi"/>
          <w:sz w:val="24"/>
          <w:szCs w:val="24"/>
        </w:rPr>
        <w:t>),</w:t>
      </w:r>
      <w:r w:rsidR="00C17705" w:rsidRPr="00BA39A7">
        <w:rPr>
          <w:rFonts w:asciiTheme="minorHAnsi" w:hAnsiTheme="minorHAnsi"/>
          <w:sz w:val="24"/>
          <w:szCs w:val="24"/>
        </w:rPr>
        <w:t xml:space="preserve"> </w:t>
      </w:r>
      <w:r w:rsidR="007A6AA8" w:rsidRPr="00BA39A7">
        <w:rPr>
          <w:rFonts w:asciiTheme="minorHAnsi" w:hAnsiTheme="minorHAnsi"/>
          <w:sz w:val="24"/>
          <w:szCs w:val="24"/>
        </w:rPr>
        <w:t>debería ser el resulta</w:t>
      </w:r>
      <w:r w:rsidR="00D30F79" w:rsidRPr="00BA39A7">
        <w:rPr>
          <w:rFonts w:asciiTheme="minorHAnsi" w:hAnsiTheme="minorHAnsi"/>
          <w:sz w:val="24"/>
          <w:szCs w:val="24"/>
        </w:rPr>
        <w:t>do</w:t>
      </w:r>
      <w:r w:rsidR="007A6AA8" w:rsidRPr="00BA39A7">
        <w:rPr>
          <w:rFonts w:asciiTheme="minorHAnsi" w:hAnsiTheme="minorHAnsi"/>
          <w:sz w:val="24"/>
          <w:szCs w:val="24"/>
        </w:rPr>
        <w:t xml:space="preserve"> de aplicar un mecanismo sencillo</w:t>
      </w:r>
      <w:r w:rsidR="00D30F79" w:rsidRPr="00BA39A7">
        <w:rPr>
          <w:rFonts w:asciiTheme="minorHAnsi" w:hAnsiTheme="minorHAnsi"/>
          <w:sz w:val="24"/>
          <w:szCs w:val="24"/>
        </w:rPr>
        <w:t xml:space="preserve">, </w:t>
      </w:r>
      <w:r w:rsidR="007A6AA8" w:rsidRPr="00BA39A7">
        <w:rPr>
          <w:rFonts w:asciiTheme="minorHAnsi" w:hAnsiTheme="minorHAnsi"/>
          <w:sz w:val="24"/>
          <w:szCs w:val="24"/>
        </w:rPr>
        <w:t xml:space="preserve"> de fácil tramitación y control administrativo</w:t>
      </w:r>
      <w:r w:rsidR="00350EBF" w:rsidRPr="00BA39A7">
        <w:rPr>
          <w:rFonts w:asciiTheme="minorHAnsi" w:hAnsiTheme="minorHAnsi"/>
          <w:sz w:val="24"/>
          <w:szCs w:val="24"/>
        </w:rPr>
        <w:t xml:space="preserve">, que compense, por un lado, la caída del ingreso/km </w:t>
      </w:r>
      <w:r w:rsidR="007E2487" w:rsidRPr="00337C85">
        <w:rPr>
          <w:sz w:val="24"/>
          <w:szCs w:val="24"/>
          <w:u w:val="single"/>
        </w:rPr>
        <w:t>obtenido como resultado de su explotación en el último ejercicio, en función de los datos obrantes en la Administración</w:t>
      </w:r>
      <w:r w:rsidR="00350EBF" w:rsidRPr="00BA39A7">
        <w:rPr>
          <w:rFonts w:asciiTheme="minorHAnsi" w:hAnsiTheme="minorHAnsi"/>
          <w:sz w:val="24"/>
          <w:szCs w:val="24"/>
        </w:rPr>
        <w:t xml:space="preserve"> en relación con el efectivamente obtenido en este periodo</w:t>
      </w:r>
      <w:r w:rsidR="007E2487">
        <w:rPr>
          <w:rFonts w:asciiTheme="minorHAnsi" w:hAnsiTheme="minorHAnsi"/>
          <w:sz w:val="24"/>
          <w:szCs w:val="24"/>
        </w:rPr>
        <w:t xml:space="preserve"> aplicado a</w:t>
      </w:r>
      <w:r w:rsidR="00FB434E" w:rsidRPr="00BA39A7">
        <w:rPr>
          <w:rFonts w:asciiTheme="minorHAnsi" w:hAnsiTheme="minorHAnsi"/>
          <w:sz w:val="24"/>
          <w:szCs w:val="24"/>
        </w:rPr>
        <w:t xml:space="preserve"> </w:t>
      </w:r>
      <w:r w:rsidR="00350EBF" w:rsidRPr="00BA39A7">
        <w:rPr>
          <w:rFonts w:asciiTheme="minorHAnsi" w:hAnsiTheme="minorHAnsi"/>
          <w:sz w:val="24"/>
          <w:szCs w:val="24"/>
        </w:rPr>
        <w:t>todos  los k</w:t>
      </w:r>
      <w:r w:rsidR="00FB434E" w:rsidRPr="00BA39A7">
        <w:rPr>
          <w:rFonts w:asciiTheme="minorHAnsi" w:hAnsiTheme="minorHAnsi"/>
          <w:sz w:val="24"/>
          <w:szCs w:val="24"/>
        </w:rPr>
        <w:t>ilómetros</w:t>
      </w:r>
      <w:r w:rsidR="00350EBF" w:rsidRPr="00BA39A7">
        <w:rPr>
          <w:rFonts w:asciiTheme="minorHAnsi" w:hAnsiTheme="minorHAnsi"/>
          <w:sz w:val="24"/>
          <w:szCs w:val="24"/>
        </w:rPr>
        <w:t xml:space="preserve"> efectivamente realizados y por otro lado, que compense la inmovilización de los vehículos, en relación con los k</w:t>
      </w:r>
      <w:r w:rsidR="00FB434E" w:rsidRPr="00BA39A7">
        <w:rPr>
          <w:rFonts w:asciiTheme="minorHAnsi" w:hAnsiTheme="minorHAnsi"/>
          <w:sz w:val="24"/>
          <w:szCs w:val="24"/>
        </w:rPr>
        <w:t xml:space="preserve">ilómetros </w:t>
      </w:r>
      <w:r w:rsidR="00350EBF" w:rsidRPr="00BA39A7">
        <w:rPr>
          <w:rFonts w:asciiTheme="minorHAnsi" w:hAnsiTheme="minorHAnsi"/>
          <w:sz w:val="24"/>
          <w:szCs w:val="24"/>
        </w:rPr>
        <w:t>previsto</w:t>
      </w:r>
      <w:r w:rsidR="00FB434E" w:rsidRPr="00BA39A7">
        <w:rPr>
          <w:rFonts w:asciiTheme="minorHAnsi" w:hAnsiTheme="minorHAnsi"/>
          <w:sz w:val="24"/>
          <w:szCs w:val="24"/>
        </w:rPr>
        <w:t>s</w:t>
      </w:r>
      <w:r w:rsidR="00350EBF" w:rsidRPr="00BA39A7">
        <w:rPr>
          <w:rFonts w:asciiTheme="minorHAnsi" w:hAnsiTheme="minorHAnsi"/>
          <w:sz w:val="24"/>
          <w:szCs w:val="24"/>
        </w:rPr>
        <w:t xml:space="preserve"> en el proyecto y no realizados por las reducciones y limitaciones impuestas a raíz del COVID-19</w:t>
      </w:r>
      <w:r w:rsidR="00D30F79" w:rsidRPr="00BA39A7">
        <w:rPr>
          <w:rFonts w:asciiTheme="minorHAnsi" w:hAnsiTheme="minorHAnsi"/>
          <w:sz w:val="24"/>
          <w:szCs w:val="24"/>
        </w:rPr>
        <w:t>.</w:t>
      </w:r>
      <w:r w:rsidR="00BA39A7">
        <w:rPr>
          <w:rFonts w:asciiTheme="minorHAnsi" w:hAnsiTheme="minorHAnsi"/>
          <w:sz w:val="24"/>
          <w:szCs w:val="24"/>
        </w:rPr>
        <w:t xml:space="preserve"> Por conocido, no resulta necesario explicitar, que este ingreso/km es distinto en cada concesión atendiendo a sus características. </w:t>
      </w:r>
    </w:p>
    <w:p w14:paraId="665E8F2F" w14:textId="7EA5E5F5" w:rsidR="007A6AA8" w:rsidRPr="00337C85" w:rsidRDefault="00D30F79" w:rsidP="00BA39A7">
      <w:pPr>
        <w:spacing w:line="276" w:lineRule="auto"/>
        <w:jc w:val="both"/>
        <w:rPr>
          <w:b/>
          <w:bCs/>
          <w:sz w:val="24"/>
          <w:szCs w:val="24"/>
        </w:rPr>
      </w:pPr>
      <w:r w:rsidRPr="00BA39A7">
        <w:rPr>
          <w:rFonts w:asciiTheme="minorHAnsi" w:hAnsiTheme="minorHAnsi"/>
          <w:sz w:val="24"/>
          <w:szCs w:val="24"/>
        </w:rPr>
        <w:t>C</w:t>
      </w:r>
      <w:r w:rsidR="007A6AA8" w:rsidRPr="00BA39A7">
        <w:rPr>
          <w:rFonts w:asciiTheme="minorHAnsi" w:hAnsiTheme="minorHAnsi"/>
          <w:sz w:val="24"/>
          <w:szCs w:val="24"/>
        </w:rPr>
        <w:t>on esta finalidad se propone</w:t>
      </w:r>
      <w:r w:rsidR="00C947B7" w:rsidRPr="00BA39A7">
        <w:rPr>
          <w:rFonts w:asciiTheme="minorHAnsi" w:hAnsiTheme="minorHAnsi"/>
          <w:sz w:val="24"/>
          <w:szCs w:val="24"/>
        </w:rPr>
        <w:t xml:space="preserve"> el siguiente</w:t>
      </w:r>
      <w:r w:rsidR="007E2487">
        <w:rPr>
          <w:rFonts w:asciiTheme="minorHAnsi" w:hAnsiTheme="minorHAnsi"/>
          <w:sz w:val="24"/>
          <w:szCs w:val="24"/>
        </w:rPr>
        <w:t xml:space="preserve"> mecanismo</w:t>
      </w:r>
      <w:r w:rsidR="007A6AA8" w:rsidRPr="00337C85">
        <w:rPr>
          <w:sz w:val="24"/>
          <w:szCs w:val="24"/>
        </w:rPr>
        <w:t>:</w:t>
      </w:r>
    </w:p>
    <w:p w14:paraId="3F8137D5" w14:textId="77777777" w:rsidR="00844976" w:rsidRPr="00337C85" w:rsidRDefault="00844976" w:rsidP="007E2487">
      <w:pPr>
        <w:pStyle w:val="Prrafodelista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37C85">
        <w:rPr>
          <w:b/>
          <w:bCs/>
          <w:sz w:val="24"/>
          <w:szCs w:val="24"/>
          <w:u w:val="single"/>
        </w:rPr>
        <w:t>Compensación de concesiones V.</w:t>
      </w:r>
    </w:p>
    <w:p w14:paraId="6387BADC" w14:textId="77777777" w:rsidR="00D26B55" w:rsidRPr="00337C85" w:rsidRDefault="00D26B55" w:rsidP="00D26B55">
      <w:pPr>
        <w:pStyle w:val="Prrafodelista"/>
        <w:spacing w:line="276" w:lineRule="auto"/>
        <w:jc w:val="both"/>
        <w:rPr>
          <w:sz w:val="24"/>
          <w:szCs w:val="24"/>
          <w:u w:val="single"/>
        </w:rPr>
      </w:pPr>
    </w:p>
    <w:p w14:paraId="413C1D59" w14:textId="0D48231B" w:rsidR="00337C85" w:rsidRPr="007E2487" w:rsidRDefault="00337C85" w:rsidP="00337C85">
      <w:pPr>
        <w:pStyle w:val="Prrafodelista"/>
        <w:spacing w:line="276" w:lineRule="auto"/>
        <w:jc w:val="both"/>
        <w:rPr>
          <w:sz w:val="24"/>
          <w:szCs w:val="24"/>
        </w:rPr>
      </w:pPr>
      <w:r w:rsidRPr="007E2487">
        <w:rPr>
          <w:sz w:val="24"/>
          <w:szCs w:val="24"/>
        </w:rPr>
        <w:t>C.1) Estos contratos serán objeto de reequilibrio/compensación mediante el abono de la cantidad resultante   de multiplicar el número de kilómetros efectivamente realizados por el ingreso/km obtenido como resultado de su explotación en el último ejercicio, en función de los datos obrantes en la Administración</w:t>
      </w:r>
      <w:r w:rsidR="00551A1C" w:rsidRPr="007E2487">
        <w:rPr>
          <w:sz w:val="24"/>
          <w:szCs w:val="24"/>
        </w:rPr>
        <w:t>,</w:t>
      </w:r>
      <w:r w:rsidRPr="007E2487">
        <w:rPr>
          <w:sz w:val="24"/>
          <w:szCs w:val="24"/>
        </w:rPr>
        <w:t xml:space="preserve"> menos la  recaudación efectiva</w:t>
      </w:r>
      <w:r w:rsidR="00551A1C" w:rsidRPr="007E2487">
        <w:rPr>
          <w:sz w:val="24"/>
          <w:szCs w:val="24"/>
        </w:rPr>
        <w:t xml:space="preserve">mente ingresada por </w:t>
      </w:r>
      <w:r w:rsidR="00434200" w:rsidRPr="007E2487">
        <w:rPr>
          <w:sz w:val="24"/>
          <w:szCs w:val="24"/>
        </w:rPr>
        <w:t>venta de billetes</w:t>
      </w:r>
      <w:r w:rsidRPr="007E2487">
        <w:rPr>
          <w:sz w:val="24"/>
          <w:szCs w:val="24"/>
        </w:rPr>
        <w:t>,  en los términos establecidos en la siguiente fórmula</w:t>
      </w:r>
      <w:r w:rsidR="00551A1C" w:rsidRPr="007E2487">
        <w:rPr>
          <w:sz w:val="24"/>
          <w:szCs w:val="24"/>
        </w:rPr>
        <w:t>:</w:t>
      </w:r>
    </w:p>
    <w:p w14:paraId="15ADB339" w14:textId="3A3EC250" w:rsidR="00337C85" w:rsidRPr="007E2487" w:rsidRDefault="00337C85" w:rsidP="00D26B55">
      <w:pPr>
        <w:pStyle w:val="Prrafodelista"/>
        <w:spacing w:line="276" w:lineRule="auto"/>
        <w:jc w:val="both"/>
        <w:rPr>
          <w:sz w:val="24"/>
          <w:szCs w:val="24"/>
        </w:rPr>
      </w:pPr>
    </w:p>
    <w:p w14:paraId="67FFDE47" w14:textId="77777777" w:rsidR="005F2966" w:rsidRPr="007E2487" w:rsidRDefault="005F2966" w:rsidP="00D26B55">
      <w:pPr>
        <w:pStyle w:val="Prrafodelista"/>
        <w:spacing w:line="276" w:lineRule="auto"/>
        <w:jc w:val="both"/>
        <w:rPr>
          <w:sz w:val="24"/>
          <w:szCs w:val="24"/>
        </w:rPr>
      </w:pPr>
    </w:p>
    <w:p w14:paraId="5DFF2F3F" w14:textId="491364CE" w:rsidR="00D26B55" w:rsidRPr="007E2487" w:rsidRDefault="00337C85" w:rsidP="00D26B55">
      <w:pPr>
        <w:pStyle w:val="Prrafodelista"/>
        <w:spacing w:line="276" w:lineRule="auto"/>
        <w:jc w:val="both"/>
        <w:rPr>
          <w:sz w:val="24"/>
          <w:szCs w:val="24"/>
        </w:rPr>
      </w:pPr>
      <w:r w:rsidRPr="007E2487">
        <w:rPr>
          <w:sz w:val="24"/>
          <w:szCs w:val="24"/>
        </w:rPr>
        <w:t xml:space="preserve">C.2)  </w:t>
      </w:r>
      <w:r w:rsidR="00D26B55" w:rsidRPr="007E2487">
        <w:rPr>
          <w:sz w:val="24"/>
          <w:szCs w:val="24"/>
        </w:rPr>
        <w:t xml:space="preserve">En todo caso se establecerá una compensación </w:t>
      </w:r>
      <w:r w:rsidR="002D3717" w:rsidRPr="007E2487">
        <w:rPr>
          <w:sz w:val="24"/>
          <w:szCs w:val="24"/>
        </w:rPr>
        <w:t xml:space="preserve">adicional </w:t>
      </w:r>
      <w:r w:rsidR="00D26B55" w:rsidRPr="007E2487">
        <w:rPr>
          <w:sz w:val="24"/>
          <w:szCs w:val="24"/>
        </w:rPr>
        <w:t xml:space="preserve">con carácter fijo, correspondiente al 20% del ingreso/km </w:t>
      </w:r>
      <w:r w:rsidR="005F2966" w:rsidRPr="007E2487">
        <w:rPr>
          <w:sz w:val="24"/>
          <w:szCs w:val="24"/>
        </w:rPr>
        <w:t xml:space="preserve">obtenido como resultado de </w:t>
      </w:r>
      <w:r w:rsidR="00350EBF" w:rsidRPr="007E2487">
        <w:rPr>
          <w:sz w:val="24"/>
          <w:szCs w:val="24"/>
        </w:rPr>
        <w:t>la</w:t>
      </w:r>
      <w:r w:rsidR="005F2966" w:rsidRPr="007E2487">
        <w:rPr>
          <w:sz w:val="24"/>
          <w:szCs w:val="24"/>
        </w:rPr>
        <w:t xml:space="preserve"> explotación en el último ejercicio,</w:t>
      </w:r>
      <w:r w:rsidR="00551A1C" w:rsidRPr="007E2487">
        <w:rPr>
          <w:sz w:val="24"/>
          <w:szCs w:val="24"/>
        </w:rPr>
        <w:t xml:space="preserve"> en función de los datos obrantes en la Administración,</w:t>
      </w:r>
      <w:r w:rsidR="00D26B55" w:rsidRPr="007E2487">
        <w:rPr>
          <w:sz w:val="24"/>
          <w:szCs w:val="24"/>
        </w:rPr>
        <w:t xml:space="preserve"> al objeto de compensar la parte de i</w:t>
      </w:r>
      <w:r w:rsidR="005F2966" w:rsidRPr="007E2487">
        <w:rPr>
          <w:sz w:val="24"/>
          <w:szCs w:val="24"/>
        </w:rPr>
        <w:t xml:space="preserve">nmovilización del/los vehículos, </w:t>
      </w:r>
      <w:r w:rsidR="00350EBF" w:rsidRPr="007E2487">
        <w:rPr>
          <w:sz w:val="24"/>
          <w:szCs w:val="24"/>
        </w:rPr>
        <w:t xml:space="preserve">por </w:t>
      </w:r>
      <w:r w:rsidR="00551A1C" w:rsidRPr="007E2487">
        <w:rPr>
          <w:sz w:val="24"/>
          <w:szCs w:val="24"/>
        </w:rPr>
        <w:t xml:space="preserve">el total de </w:t>
      </w:r>
      <w:r w:rsidR="00350EBF" w:rsidRPr="007E2487">
        <w:rPr>
          <w:sz w:val="24"/>
          <w:szCs w:val="24"/>
        </w:rPr>
        <w:t xml:space="preserve">los </w:t>
      </w:r>
      <w:r w:rsidR="00FB434E" w:rsidRPr="007E2487">
        <w:rPr>
          <w:sz w:val="24"/>
          <w:szCs w:val="24"/>
        </w:rPr>
        <w:t xml:space="preserve">kilómetros </w:t>
      </w:r>
      <w:r w:rsidR="00551A1C" w:rsidRPr="007E2487">
        <w:rPr>
          <w:sz w:val="24"/>
          <w:szCs w:val="24"/>
        </w:rPr>
        <w:t xml:space="preserve">que, </w:t>
      </w:r>
      <w:r w:rsidR="00350EBF" w:rsidRPr="007E2487">
        <w:rPr>
          <w:sz w:val="24"/>
          <w:szCs w:val="24"/>
        </w:rPr>
        <w:t>previstos en la referida  explotación</w:t>
      </w:r>
      <w:r w:rsidR="00551A1C" w:rsidRPr="007E2487">
        <w:rPr>
          <w:sz w:val="24"/>
          <w:szCs w:val="24"/>
        </w:rPr>
        <w:t>,</w:t>
      </w:r>
      <w:r w:rsidR="00350EBF" w:rsidRPr="007E2487">
        <w:rPr>
          <w:sz w:val="24"/>
          <w:szCs w:val="24"/>
        </w:rPr>
        <w:t xml:space="preserve"> </w:t>
      </w:r>
      <w:r w:rsidR="00551A1C" w:rsidRPr="007E2487">
        <w:rPr>
          <w:sz w:val="24"/>
          <w:szCs w:val="24"/>
        </w:rPr>
        <w:t xml:space="preserve">hayan sido </w:t>
      </w:r>
      <w:r w:rsidR="00350EBF" w:rsidRPr="007E2487">
        <w:rPr>
          <w:sz w:val="24"/>
          <w:szCs w:val="24"/>
        </w:rPr>
        <w:t xml:space="preserve">dejados de realizar, </w:t>
      </w:r>
      <w:r w:rsidR="005F2966" w:rsidRPr="007E2487">
        <w:rPr>
          <w:sz w:val="24"/>
          <w:szCs w:val="24"/>
        </w:rPr>
        <w:t>en los términos igualmente establecidos en la referida fórmula.</w:t>
      </w:r>
    </w:p>
    <w:p w14:paraId="21C45B7B" w14:textId="77777777" w:rsidR="008B0253" w:rsidRPr="007E2487" w:rsidRDefault="008B0253" w:rsidP="005F2966">
      <w:pPr>
        <w:spacing w:line="276" w:lineRule="auto"/>
        <w:jc w:val="both"/>
        <w:rPr>
          <w:sz w:val="24"/>
          <w:szCs w:val="24"/>
        </w:rPr>
      </w:pPr>
    </w:p>
    <w:p w14:paraId="04F63E20" w14:textId="77777777" w:rsidR="00006335" w:rsidRPr="00337C85" w:rsidRDefault="00006335" w:rsidP="00006335">
      <w:pPr>
        <w:pStyle w:val="Prrafodelista"/>
        <w:spacing w:line="276" w:lineRule="auto"/>
        <w:jc w:val="both"/>
        <w:rPr>
          <w:sz w:val="20"/>
          <w:szCs w:val="20"/>
        </w:rPr>
      </w:pPr>
      <w:r w:rsidRPr="00337C85">
        <w:rPr>
          <w:sz w:val="20"/>
          <w:szCs w:val="20"/>
        </w:rPr>
        <w:t>La compensación se obtendrá con la siguiente fórmula:</w:t>
      </w:r>
    </w:p>
    <w:p w14:paraId="75BA0D31" w14:textId="77777777" w:rsidR="00006335" w:rsidRPr="00337C85" w:rsidRDefault="00006335" w:rsidP="00006335">
      <w:pPr>
        <w:pStyle w:val="Prrafodelista"/>
        <w:spacing w:line="276" w:lineRule="auto"/>
        <w:jc w:val="both"/>
        <w:rPr>
          <w:sz w:val="20"/>
          <w:szCs w:val="20"/>
        </w:rPr>
      </w:pPr>
    </w:p>
    <w:p w14:paraId="7D98FA26" w14:textId="3629FDEC" w:rsidR="00006335" w:rsidRPr="00337C85" w:rsidRDefault="00337C85" w:rsidP="00337C85">
      <w:pPr>
        <w:spacing w:line="276" w:lineRule="auto"/>
        <w:ind w:left="720"/>
        <w:jc w:val="both"/>
        <w:rPr>
          <w:sz w:val="20"/>
          <w:szCs w:val="20"/>
        </w:rPr>
      </w:pPr>
      <w:r w:rsidRPr="00337C85">
        <w:rPr>
          <w:sz w:val="20"/>
          <w:szCs w:val="20"/>
        </w:rPr>
        <w:t xml:space="preserve">C.1) </w:t>
      </w:r>
      <w:r w:rsidR="00006335" w:rsidRPr="00337C85">
        <w:rPr>
          <w:sz w:val="20"/>
          <w:szCs w:val="20"/>
        </w:rPr>
        <w:t>C</w:t>
      </w:r>
      <w:r w:rsidR="00006335" w:rsidRPr="00337C85">
        <w:rPr>
          <w:sz w:val="16"/>
          <w:szCs w:val="16"/>
        </w:rPr>
        <w:t xml:space="preserve">n </w:t>
      </w:r>
      <w:r w:rsidR="00006335" w:rsidRPr="00337C85">
        <w:rPr>
          <w:sz w:val="20"/>
          <w:szCs w:val="20"/>
        </w:rPr>
        <w:t>= CO</w:t>
      </w:r>
      <w:r w:rsidR="00006335" w:rsidRPr="00337C85">
        <w:rPr>
          <w:sz w:val="16"/>
          <w:szCs w:val="16"/>
        </w:rPr>
        <w:t>n</w:t>
      </w:r>
      <w:r w:rsidR="00006335" w:rsidRPr="00337C85">
        <w:rPr>
          <w:sz w:val="20"/>
          <w:szCs w:val="20"/>
        </w:rPr>
        <w:t xml:space="preserve"> +CF</w:t>
      </w:r>
      <w:r w:rsidR="00006335" w:rsidRPr="00337C85">
        <w:rPr>
          <w:sz w:val="16"/>
          <w:szCs w:val="16"/>
        </w:rPr>
        <w:t>n</w:t>
      </w:r>
    </w:p>
    <w:p w14:paraId="47713AD3" w14:textId="77777777" w:rsidR="00006335" w:rsidRPr="00337C85" w:rsidRDefault="00006335" w:rsidP="00006335">
      <w:pPr>
        <w:pStyle w:val="Prrafodelista"/>
        <w:spacing w:line="276" w:lineRule="auto"/>
        <w:jc w:val="both"/>
        <w:rPr>
          <w:sz w:val="16"/>
          <w:szCs w:val="16"/>
        </w:rPr>
      </w:pPr>
      <w:r w:rsidRPr="00337C85">
        <w:rPr>
          <w:sz w:val="20"/>
          <w:szCs w:val="20"/>
        </w:rPr>
        <w:t>CO</w:t>
      </w:r>
      <w:r w:rsidRPr="00337C85">
        <w:rPr>
          <w:sz w:val="16"/>
          <w:szCs w:val="16"/>
        </w:rPr>
        <w:t>n</w:t>
      </w:r>
      <w:r w:rsidRPr="00337C85">
        <w:rPr>
          <w:sz w:val="20"/>
          <w:szCs w:val="20"/>
        </w:rPr>
        <w:t xml:space="preserve"> = K</w:t>
      </w:r>
      <w:r w:rsidRPr="00337C85">
        <w:rPr>
          <w:sz w:val="16"/>
          <w:szCs w:val="16"/>
        </w:rPr>
        <w:t>n</w:t>
      </w:r>
      <w:r w:rsidRPr="00337C85">
        <w:rPr>
          <w:sz w:val="20"/>
          <w:szCs w:val="20"/>
        </w:rPr>
        <w:t xml:space="preserve"> * P/k – R</w:t>
      </w:r>
      <w:r w:rsidRPr="00337C85">
        <w:rPr>
          <w:sz w:val="16"/>
          <w:szCs w:val="16"/>
        </w:rPr>
        <w:t>n</w:t>
      </w:r>
    </w:p>
    <w:p w14:paraId="5DEA7E80" w14:textId="77777777" w:rsidR="00006335" w:rsidRPr="00337C85" w:rsidRDefault="00006335" w:rsidP="00006335">
      <w:pPr>
        <w:pStyle w:val="Prrafodelista"/>
        <w:spacing w:line="276" w:lineRule="auto"/>
        <w:jc w:val="both"/>
        <w:rPr>
          <w:sz w:val="16"/>
          <w:szCs w:val="16"/>
        </w:rPr>
      </w:pPr>
    </w:p>
    <w:p w14:paraId="0803EA24" w14:textId="77777777" w:rsidR="00006335" w:rsidRPr="00337C85" w:rsidRDefault="00006335" w:rsidP="00006335">
      <w:pPr>
        <w:pStyle w:val="Prrafodelista"/>
        <w:spacing w:line="276" w:lineRule="auto"/>
        <w:jc w:val="both"/>
        <w:rPr>
          <w:sz w:val="20"/>
          <w:szCs w:val="20"/>
        </w:rPr>
      </w:pPr>
      <w:r w:rsidRPr="00337C85">
        <w:rPr>
          <w:sz w:val="20"/>
          <w:szCs w:val="20"/>
        </w:rPr>
        <w:t>Si el resultado de la fórmula es negativo, la compensación operativa será 0.</w:t>
      </w:r>
    </w:p>
    <w:p w14:paraId="64C17686" w14:textId="77A99C70" w:rsidR="00006335" w:rsidRPr="00337C85" w:rsidRDefault="00337C85" w:rsidP="00337C85">
      <w:pPr>
        <w:spacing w:line="276" w:lineRule="auto"/>
        <w:ind w:firstLine="708"/>
        <w:jc w:val="both"/>
        <w:rPr>
          <w:sz w:val="20"/>
          <w:szCs w:val="20"/>
          <w:lang w:val="en-US"/>
        </w:rPr>
      </w:pPr>
      <w:r w:rsidRPr="00337C85">
        <w:rPr>
          <w:sz w:val="20"/>
          <w:szCs w:val="20"/>
          <w:lang w:val="en-US"/>
        </w:rPr>
        <w:lastRenderedPageBreak/>
        <w:t xml:space="preserve">C.2) </w:t>
      </w:r>
      <w:r w:rsidR="00006335" w:rsidRPr="00337C85">
        <w:rPr>
          <w:sz w:val="20"/>
          <w:szCs w:val="20"/>
          <w:lang w:val="en-US"/>
        </w:rPr>
        <w:t>CF</w:t>
      </w:r>
      <w:r w:rsidR="00006335" w:rsidRPr="00337C85">
        <w:rPr>
          <w:sz w:val="16"/>
          <w:szCs w:val="16"/>
          <w:lang w:val="en-US"/>
        </w:rPr>
        <w:t>n</w:t>
      </w:r>
      <w:r w:rsidR="00006335" w:rsidRPr="00337C85">
        <w:rPr>
          <w:sz w:val="20"/>
          <w:szCs w:val="20"/>
          <w:lang w:val="en-US"/>
        </w:rPr>
        <w:t xml:space="preserve"> = 20% * P/k * (K</w:t>
      </w:r>
      <w:r w:rsidR="00006335" w:rsidRPr="00337C85">
        <w:rPr>
          <w:sz w:val="16"/>
          <w:szCs w:val="16"/>
          <w:lang w:val="en-US"/>
        </w:rPr>
        <w:t>t</w:t>
      </w:r>
      <w:r w:rsidR="00006335" w:rsidRPr="00337C85">
        <w:rPr>
          <w:sz w:val="20"/>
          <w:szCs w:val="20"/>
          <w:lang w:val="en-US"/>
        </w:rPr>
        <w:t xml:space="preserve"> – K</w:t>
      </w:r>
      <w:r w:rsidR="00006335" w:rsidRPr="00337C85">
        <w:rPr>
          <w:sz w:val="16"/>
          <w:szCs w:val="16"/>
          <w:lang w:val="en-US"/>
        </w:rPr>
        <w:t>n)</w:t>
      </w:r>
    </w:p>
    <w:p w14:paraId="11276DE3" w14:textId="77777777" w:rsidR="00006335" w:rsidRPr="00337C85" w:rsidRDefault="00006335" w:rsidP="00006335">
      <w:pPr>
        <w:pStyle w:val="Prrafodelista"/>
        <w:spacing w:line="276" w:lineRule="auto"/>
        <w:jc w:val="both"/>
        <w:rPr>
          <w:sz w:val="20"/>
          <w:szCs w:val="20"/>
        </w:rPr>
      </w:pPr>
      <w:r w:rsidRPr="00337C85">
        <w:rPr>
          <w:sz w:val="20"/>
          <w:szCs w:val="20"/>
        </w:rPr>
        <w:t>C</w:t>
      </w:r>
      <w:r w:rsidRPr="00337C85">
        <w:rPr>
          <w:sz w:val="16"/>
          <w:szCs w:val="16"/>
        </w:rPr>
        <w:t>n</w:t>
      </w:r>
      <w:r w:rsidRPr="00337C85">
        <w:rPr>
          <w:sz w:val="20"/>
          <w:szCs w:val="20"/>
        </w:rPr>
        <w:t xml:space="preserve"> = Importe a compensar en el mes n</w:t>
      </w:r>
    </w:p>
    <w:p w14:paraId="30AF6207" w14:textId="77777777" w:rsidR="00006335" w:rsidRPr="00337C85" w:rsidRDefault="00006335" w:rsidP="00006335">
      <w:pPr>
        <w:pStyle w:val="Prrafodelista"/>
        <w:spacing w:line="276" w:lineRule="auto"/>
        <w:jc w:val="both"/>
        <w:rPr>
          <w:sz w:val="20"/>
          <w:szCs w:val="20"/>
        </w:rPr>
      </w:pPr>
      <w:r w:rsidRPr="00337C85">
        <w:rPr>
          <w:sz w:val="20"/>
          <w:szCs w:val="20"/>
        </w:rPr>
        <w:t>Co</w:t>
      </w:r>
      <w:r w:rsidRPr="00337C85">
        <w:rPr>
          <w:sz w:val="16"/>
          <w:szCs w:val="16"/>
        </w:rPr>
        <w:t xml:space="preserve">n </w:t>
      </w:r>
      <w:r w:rsidRPr="00337C85">
        <w:rPr>
          <w:sz w:val="20"/>
          <w:szCs w:val="20"/>
        </w:rPr>
        <w:t>= Compensación operativa mes n</w:t>
      </w:r>
    </w:p>
    <w:p w14:paraId="535061BC" w14:textId="77777777" w:rsidR="00006335" w:rsidRPr="00337C85" w:rsidRDefault="00006335" w:rsidP="00006335">
      <w:pPr>
        <w:pStyle w:val="Prrafodelista"/>
        <w:spacing w:line="276" w:lineRule="auto"/>
        <w:jc w:val="both"/>
        <w:rPr>
          <w:sz w:val="20"/>
          <w:szCs w:val="20"/>
        </w:rPr>
      </w:pPr>
      <w:r w:rsidRPr="00337C85">
        <w:rPr>
          <w:sz w:val="20"/>
          <w:szCs w:val="20"/>
        </w:rPr>
        <w:t>CF</w:t>
      </w:r>
      <w:r w:rsidRPr="00337C85">
        <w:rPr>
          <w:sz w:val="16"/>
          <w:szCs w:val="16"/>
        </w:rPr>
        <w:t xml:space="preserve">n </w:t>
      </w:r>
      <w:r w:rsidRPr="00337C85">
        <w:rPr>
          <w:sz w:val="20"/>
          <w:szCs w:val="20"/>
        </w:rPr>
        <w:t>= Compensación fija mes n</w:t>
      </w:r>
    </w:p>
    <w:p w14:paraId="4DC2562B" w14:textId="77777777" w:rsidR="00006335" w:rsidRPr="00337C85" w:rsidRDefault="00006335" w:rsidP="00006335">
      <w:pPr>
        <w:pStyle w:val="Prrafodelista"/>
        <w:spacing w:line="276" w:lineRule="auto"/>
        <w:jc w:val="both"/>
        <w:rPr>
          <w:sz w:val="20"/>
          <w:szCs w:val="20"/>
        </w:rPr>
      </w:pPr>
      <w:r w:rsidRPr="00337C85">
        <w:rPr>
          <w:sz w:val="20"/>
          <w:szCs w:val="20"/>
        </w:rPr>
        <w:t>K</w:t>
      </w:r>
      <w:r w:rsidRPr="00337C85">
        <w:rPr>
          <w:sz w:val="16"/>
          <w:szCs w:val="16"/>
        </w:rPr>
        <w:t xml:space="preserve">n </w:t>
      </w:r>
      <w:r w:rsidRPr="00337C85">
        <w:rPr>
          <w:sz w:val="20"/>
          <w:szCs w:val="20"/>
        </w:rPr>
        <w:t>= Kms realmente realizados en el mes n</w:t>
      </w:r>
    </w:p>
    <w:p w14:paraId="3370868A" w14:textId="77777777" w:rsidR="00006335" w:rsidRPr="00337C85" w:rsidRDefault="00006335" w:rsidP="00006335">
      <w:pPr>
        <w:pStyle w:val="Prrafodelista"/>
        <w:spacing w:line="276" w:lineRule="auto"/>
        <w:jc w:val="both"/>
        <w:rPr>
          <w:sz w:val="20"/>
          <w:szCs w:val="20"/>
        </w:rPr>
      </w:pPr>
      <w:r w:rsidRPr="00337C85">
        <w:rPr>
          <w:sz w:val="20"/>
          <w:szCs w:val="20"/>
        </w:rPr>
        <w:t>K</w:t>
      </w:r>
      <w:r w:rsidRPr="00337C85">
        <w:rPr>
          <w:sz w:val="16"/>
          <w:szCs w:val="16"/>
        </w:rPr>
        <w:t xml:space="preserve">t </w:t>
      </w:r>
      <w:r w:rsidRPr="00337C85">
        <w:rPr>
          <w:sz w:val="20"/>
          <w:szCs w:val="20"/>
        </w:rPr>
        <w:t xml:space="preserve">= Kms totales </w:t>
      </w:r>
      <w:r w:rsidR="00DA4255" w:rsidRPr="00337C85">
        <w:rPr>
          <w:sz w:val="20"/>
          <w:szCs w:val="20"/>
        </w:rPr>
        <w:t>del último ejercicio</w:t>
      </w:r>
      <w:r w:rsidRPr="00337C85">
        <w:rPr>
          <w:sz w:val="20"/>
          <w:szCs w:val="20"/>
        </w:rPr>
        <w:t xml:space="preserve"> dividido entre 12 meses</w:t>
      </w:r>
    </w:p>
    <w:p w14:paraId="7EE62A94" w14:textId="77777777" w:rsidR="00006335" w:rsidRPr="00337C85" w:rsidRDefault="00006335" w:rsidP="00006335">
      <w:pPr>
        <w:pStyle w:val="Prrafodelista"/>
        <w:spacing w:line="276" w:lineRule="auto"/>
        <w:jc w:val="both"/>
        <w:rPr>
          <w:sz w:val="20"/>
          <w:szCs w:val="20"/>
        </w:rPr>
      </w:pPr>
      <w:r w:rsidRPr="00337C85">
        <w:rPr>
          <w:sz w:val="20"/>
          <w:szCs w:val="20"/>
        </w:rPr>
        <w:t xml:space="preserve">P/k = </w:t>
      </w:r>
      <w:r w:rsidR="00DA4255" w:rsidRPr="00337C85">
        <w:rPr>
          <w:sz w:val="20"/>
          <w:szCs w:val="20"/>
        </w:rPr>
        <w:t>Ingreso / Km de la concesión en el último ejercicio</w:t>
      </w:r>
    </w:p>
    <w:p w14:paraId="701408E9" w14:textId="77777777" w:rsidR="00E375AE" w:rsidRDefault="00006335" w:rsidP="00006335">
      <w:pPr>
        <w:pStyle w:val="Prrafodelista"/>
        <w:spacing w:line="276" w:lineRule="auto"/>
        <w:jc w:val="both"/>
        <w:rPr>
          <w:sz w:val="20"/>
          <w:szCs w:val="20"/>
        </w:rPr>
      </w:pPr>
      <w:r w:rsidRPr="00337C85">
        <w:rPr>
          <w:sz w:val="20"/>
          <w:szCs w:val="20"/>
        </w:rPr>
        <w:t>R</w:t>
      </w:r>
      <w:r w:rsidRPr="00337C85">
        <w:rPr>
          <w:sz w:val="16"/>
          <w:szCs w:val="16"/>
        </w:rPr>
        <w:t>n</w:t>
      </w:r>
      <w:r w:rsidRPr="00337C85">
        <w:rPr>
          <w:sz w:val="20"/>
          <w:szCs w:val="20"/>
        </w:rPr>
        <w:t xml:space="preserve"> = Recaudación real del mes n</w:t>
      </w:r>
      <w:r w:rsidR="00E375AE">
        <w:rPr>
          <w:sz w:val="20"/>
          <w:szCs w:val="20"/>
        </w:rPr>
        <w:t xml:space="preserve"> </w:t>
      </w:r>
    </w:p>
    <w:p w14:paraId="05205FC4" w14:textId="77777777" w:rsidR="00E375AE" w:rsidRDefault="00E375AE" w:rsidP="00006335">
      <w:pPr>
        <w:pStyle w:val="Prrafodelista"/>
        <w:spacing w:line="276" w:lineRule="auto"/>
        <w:jc w:val="both"/>
        <w:rPr>
          <w:sz w:val="20"/>
          <w:szCs w:val="20"/>
        </w:rPr>
      </w:pPr>
    </w:p>
    <w:p w14:paraId="0B7534D3" w14:textId="77777777" w:rsidR="007A6AA8" w:rsidRDefault="007A6AA8" w:rsidP="00376726">
      <w:pPr>
        <w:spacing w:line="276" w:lineRule="auto"/>
        <w:jc w:val="both"/>
        <w:rPr>
          <w:sz w:val="24"/>
          <w:szCs w:val="24"/>
        </w:rPr>
      </w:pPr>
    </w:p>
    <w:sectPr w:rsidR="007A6AA8" w:rsidSect="000D0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3D5C"/>
    <w:multiLevelType w:val="hybridMultilevel"/>
    <w:tmpl w:val="6C0679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34383"/>
    <w:multiLevelType w:val="multilevel"/>
    <w:tmpl w:val="5F00F5C2"/>
    <w:lvl w:ilvl="0">
      <w:start w:val="1"/>
      <w:numFmt w:val="decimal"/>
      <w:suff w:val="nothing"/>
      <w:lvlText w:val="%1. "/>
      <w:lvlJc w:val="left"/>
      <w:rPr>
        <w:rFonts w:cs="Times New Roman" w:hint="default"/>
      </w:rPr>
    </w:lvl>
    <w:lvl w:ilvl="1">
      <w:start w:val="1"/>
      <w:numFmt w:val="lowerLetter"/>
      <w:suff w:val="nothing"/>
      <w:lvlText w:val="%2) "/>
      <w:lvlJc w:val="left"/>
      <w:rPr>
        <w:rFonts w:cs="Times New Roman" w:hint="default"/>
      </w:rPr>
    </w:lvl>
    <w:lvl w:ilvl="2">
      <w:start w:val="1"/>
      <w:numFmt w:val="decimal"/>
      <w:suff w:val="nothing"/>
      <w:lvlText w:val="%3.º 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09" w:hanging="42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992" w:hanging="28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2" w15:restartNumberingAfterBreak="0">
    <w:nsid w:val="2C876771"/>
    <w:multiLevelType w:val="hybridMultilevel"/>
    <w:tmpl w:val="FBDA957A"/>
    <w:lvl w:ilvl="0" w:tplc="2C96E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1570D"/>
    <w:multiLevelType w:val="hybridMultilevel"/>
    <w:tmpl w:val="92344AA4"/>
    <w:lvl w:ilvl="0" w:tplc="82FEDD9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51DB8"/>
    <w:multiLevelType w:val="hybridMultilevel"/>
    <w:tmpl w:val="0A4EACEC"/>
    <w:lvl w:ilvl="0" w:tplc="B8B0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647C7"/>
    <w:multiLevelType w:val="hybridMultilevel"/>
    <w:tmpl w:val="801E97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02614D0">
      <w:start w:val="3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31F6A"/>
    <w:multiLevelType w:val="hybridMultilevel"/>
    <w:tmpl w:val="FF6C8A8C"/>
    <w:lvl w:ilvl="0" w:tplc="95566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1136"/>
    <w:multiLevelType w:val="hybridMultilevel"/>
    <w:tmpl w:val="4942F80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E49C4"/>
    <w:multiLevelType w:val="multilevel"/>
    <w:tmpl w:val="331E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CF"/>
    <w:rsid w:val="00006335"/>
    <w:rsid w:val="000102B0"/>
    <w:rsid w:val="000800AA"/>
    <w:rsid w:val="000D0FCF"/>
    <w:rsid w:val="00123F61"/>
    <w:rsid w:val="00183559"/>
    <w:rsid w:val="001A741B"/>
    <w:rsid w:val="001C00DC"/>
    <w:rsid w:val="00240BA3"/>
    <w:rsid w:val="00254BCB"/>
    <w:rsid w:val="002D3717"/>
    <w:rsid w:val="00337C85"/>
    <w:rsid w:val="00350EBF"/>
    <w:rsid w:val="00376351"/>
    <w:rsid w:val="00376726"/>
    <w:rsid w:val="00412FA9"/>
    <w:rsid w:val="00425412"/>
    <w:rsid w:val="00434200"/>
    <w:rsid w:val="00467DE3"/>
    <w:rsid w:val="00496EF3"/>
    <w:rsid w:val="004B0A09"/>
    <w:rsid w:val="00540953"/>
    <w:rsid w:val="00551A1C"/>
    <w:rsid w:val="005F2966"/>
    <w:rsid w:val="006204E8"/>
    <w:rsid w:val="00627A97"/>
    <w:rsid w:val="00725685"/>
    <w:rsid w:val="00764CCF"/>
    <w:rsid w:val="00773DE1"/>
    <w:rsid w:val="007A6AA8"/>
    <w:rsid w:val="007E2487"/>
    <w:rsid w:val="00814B83"/>
    <w:rsid w:val="008224F5"/>
    <w:rsid w:val="00830D9D"/>
    <w:rsid w:val="00844976"/>
    <w:rsid w:val="00894F25"/>
    <w:rsid w:val="008B0253"/>
    <w:rsid w:val="008B383E"/>
    <w:rsid w:val="008E716B"/>
    <w:rsid w:val="00920F51"/>
    <w:rsid w:val="00970C3E"/>
    <w:rsid w:val="00A42343"/>
    <w:rsid w:val="00AB39D7"/>
    <w:rsid w:val="00AC548F"/>
    <w:rsid w:val="00AF14CC"/>
    <w:rsid w:val="00B01DE6"/>
    <w:rsid w:val="00B7740C"/>
    <w:rsid w:val="00B9467A"/>
    <w:rsid w:val="00BA37E5"/>
    <w:rsid w:val="00BA39A7"/>
    <w:rsid w:val="00BC55F1"/>
    <w:rsid w:val="00BC716B"/>
    <w:rsid w:val="00BF6FB0"/>
    <w:rsid w:val="00C17705"/>
    <w:rsid w:val="00C947B7"/>
    <w:rsid w:val="00CD734E"/>
    <w:rsid w:val="00D07AA7"/>
    <w:rsid w:val="00D26B55"/>
    <w:rsid w:val="00D30F79"/>
    <w:rsid w:val="00D57C42"/>
    <w:rsid w:val="00D91B49"/>
    <w:rsid w:val="00DA4255"/>
    <w:rsid w:val="00E375AE"/>
    <w:rsid w:val="00E41E7D"/>
    <w:rsid w:val="00E425D7"/>
    <w:rsid w:val="00ED292B"/>
    <w:rsid w:val="00ED5E50"/>
    <w:rsid w:val="00F02B8F"/>
    <w:rsid w:val="00FA3F74"/>
    <w:rsid w:val="00FB434E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DD0F"/>
  <w15:docId w15:val="{218D51B8-F5B7-4CDC-8E5F-4A6579AC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E7D"/>
    <w:rPr>
      <w:rFonts w:ascii="Verdana" w:hAnsi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726"/>
    <w:pPr>
      <w:ind w:left="720"/>
      <w:contextualSpacing/>
    </w:pPr>
  </w:style>
  <w:style w:type="paragraph" w:customStyle="1" w:styleId="a">
    <w:name w:val="a"/>
    <w:basedOn w:val="Normal"/>
    <w:rsid w:val="005409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40953"/>
    <w:rPr>
      <w:i/>
      <w:iCs/>
    </w:rPr>
  </w:style>
  <w:style w:type="paragraph" w:styleId="NormalWeb">
    <w:name w:val="Normal (Web)"/>
    <w:basedOn w:val="Normal"/>
    <w:uiPriority w:val="99"/>
    <w:unhideWhenUsed/>
    <w:rsid w:val="005409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n">
    <w:name w:val="an"/>
    <w:basedOn w:val="Normal"/>
    <w:rsid w:val="005409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-group-item">
    <w:name w:val="list-group-item"/>
    <w:basedOn w:val="Normal"/>
    <w:rsid w:val="005409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12FA9"/>
    <w:rPr>
      <w:color w:val="0000FF"/>
      <w:u w:val="single"/>
    </w:rPr>
  </w:style>
  <w:style w:type="paragraph" w:customStyle="1" w:styleId="Default">
    <w:name w:val="Default"/>
    <w:rsid w:val="00773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 Verdana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3DF9-6423-47A1-8470-25613353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GCUMPLIDO</dc:creator>
  <cp:keywords/>
  <dc:description/>
  <cp:lastModifiedBy>scarvajal</cp:lastModifiedBy>
  <cp:revision>2</cp:revision>
  <dcterms:created xsi:type="dcterms:W3CDTF">2020-05-15T16:29:00Z</dcterms:created>
  <dcterms:modified xsi:type="dcterms:W3CDTF">2020-05-15T16:29:00Z</dcterms:modified>
</cp:coreProperties>
</file>